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pPr>
      <w:r/>
      <w:r/>
    </w:p>
    <w:p>
      <w:pPr>
        <w:pStyle w:val="842"/>
      </w:pPr>
      <w:r/>
      <w:r/>
    </w:p>
    <w:p>
      <w:pPr>
        <w:pStyle w:val="842"/>
      </w:pPr>
      <w:r/>
      <w:r/>
    </w:p>
    <w:p>
      <w:pPr>
        <w:pStyle w:val="84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spacing w:line="480" w:lineRule="auto"/>
        <w:rPr>
          <w:rFonts w:ascii="Arial" w:hAnsi="Arial"/>
          <w:b/>
          <w:bCs/>
          <w:color w:val="000000"/>
          <w:sz w:val="32"/>
          <w:szCs w:val="24"/>
        </w:rPr>
      </w:pPr>
      <w:r>
        <w:rPr>
          <w:rFonts w:hint="eastAsia" w:ascii="Arial" w:hAnsi="Arial"/>
          <w:b/>
          <w:bCs/>
          <w:color w:val="000000"/>
          <w:sz w:val="32"/>
          <w:szCs w:val="24"/>
        </w:rPr>
        <w:t xml:space="preserve">项目名称：连云港市海州实验中学2025年教育装备建设</w:t>
      </w:r>
      <w:r>
        <w:rPr>
          <w:rFonts w:ascii="Arial" w:hAnsi="Arial"/>
          <w:b/>
          <w:bCs/>
          <w:color w:val="000000"/>
          <w:sz w:val="32"/>
          <w:szCs w:val="24"/>
        </w:rPr>
      </w:r>
      <w:r/>
    </w:p>
    <w:p>
      <w:pPr>
        <w:pStyle w:val="842"/>
        <w:ind w:firstLine="1606"/>
        <w:spacing w:line="480" w:lineRule="auto"/>
        <w:rPr>
          <w:rFonts w:ascii="黑体" w:hAnsi="Arial" w:eastAsia="黑体"/>
          <w:b/>
          <w:color w:val="000000"/>
          <w:sz w:val="44"/>
          <w:szCs w:val="21"/>
        </w:rPr>
      </w:pPr>
      <w:r>
        <w:rPr>
          <w:rFonts w:hint="eastAsia" w:ascii="Arial" w:hAnsi="Arial"/>
          <w:b/>
          <w:bCs/>
          <w:color w:val="000000"/>
          <w:sz w:val="32"/>
          <w:szCs w:val="24"/>
        </w:rPr>
        <w:t xml:space="preserve">操场智能影音系统</w:t>
      </w:r>
      <w:r>
        <w:rPr>
          <w:rFonts w:ascii="黑体" w:hAnsi="Arial" w:eastAsia="黑体"/>
          <w:b/>
          <w:color w:val="000000"/>
          <w:sz w:val="44"/>
          <w:szCs w:val="21"/>
        </w:rPr>
      </w:r>
      <w:r/>
    </w:p>
    <w:p>
      <w:pPr>
        <w:pStyle w:val="842"/>
        <w:spacing w:line="480" w:lineRule="auto"/>
        <w:rPr>
          <w:rFonts w:ascii="黑体" w:hAnsi="Arial" w:eastAsia="黑体"/>
          <w:b/>
          <w:color w:val="000000"/>
          <w:sz w:val="44"/>
          <w:szCs w:val="21"/>
        </w:rPr>
      </w:pPr>
      <w:r>
        <w:rPr>
          <w:rFonts w:hint="eastAsia" w:ascii="Arial" w:hAnsi="Arial"/>
          <w:b/>
          <w:bCs/>
          <w:sz w:val="32"/>
          <w:szCs w:val="24"/>
        </w:rPr>
        <w:t xml:space="preserve">项目编号：</w:t>
      </w:r>
      <w:r>
        <w:rPr>
          <w:rFonts w:ascii="Arial" w:hAnsi="Arial"/>
          <w:b/>
          <w:bCs/>
          <w:sz w:val="32"/>
          <w:szCs w:val="24"/>
        </w:rPr>
        <w:t xml:space="preserve">JSZC-320700-JZCG-G2025-0142</w:t>
      </w: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42"/>
        <w:jc w:val="center"/>
        <w:spacing w:before="120" w:after="120" w:line="360" w:lineRule="auto"/>
      </w:pPr>
      <w:r>
        <w:rPr>
          <w:rFonts w:hint="eastAsia" w:ascii="Arial" w:hAnsi="Arial"/>
          <w:b/>
          <w:bCs/>
          <w:color w:val="000000"/>
          <w:sz w:val="32"/>
          <w:szCs w:val="24"/>
        </w:rPr>
        <w:t xml:space="preserve">2025年10月</w:t>
      </w:r>
      <w:r>
        <w:br w:type="page" w:clear="all"/>
      </w:r>
      <w:r>
        <w:fldChar w:fldCharType="begin"/>
      </w:r>
      <w:r>
        <w:instrText xml:space="preserve"> TOC \o "1-1" \u </w:instrText>
      </w:r>
      <w:r>
        <w:fldChar w:fldCharType="separate"/>
      </w:r>
      <w:r/>
    </w:p>
    <w:p>
      <w:pPr>
        <w:pStyle w:val="872"/>
        <w:tabs>
          <w:tab w:val="right" w:pos="8296" w:leader="dot"/>
        </w:tabs>
      </w:pPr>
      <w:r>
        <w:rPr>
          <w:rFonts w:hint="eastAsia"/>
        </w:rPr>
        <w:t xml:space="preserve">目  录</w:t>
      </w:r>
      <w:r/>
    </w:p>
    <w:p>
      <w:pPr>
        <w:pStyle w:val="872"/>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40</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52</w:t>
      </w:r>
      <w:r>
        <w:rPr>
          <w:sz w:val="36"/>
          <w:szCs w:val="36"/>
        </w:rPr>
        <w:fldChar w:fldCharType="end"/>
      </w:r>
      <w:r>
        <w:rPr>
          <w:sz w:val="36"/>
          <w:szCs w:val="36"/>
        </w:rPr>
      </w:r>
      <w:r/>
    </w:p>
    <w:p>
      <w:pPr>
        <w:pStyle w:val="872"/>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55</w:t>
      </w:r>
      <w:r>
        <w:rPr>
          <w:sz w:val="36"/>
          <w:szCs w:val="36"/>
        </w:rPr>
        <w:fldChar w:fldCharType="end"/>
      </w:r>
      <w:r>
        <w:rPr>
          <w:sz w:val="36"/>
          <w:szCs w:val="36"/>
        </w:rPr>
      </w:r>
      <w:r/>
    </w:p>
    <w:p>
      <w:pPr>
        <w:pStyle w:val="842"/>
        <w:jc w:val="left"/>
        <w:widowControl/>
      </w:pPr>
      <w:r>
        <w:fldChar w:fldCharType="end"/>
      </w:r>
      <w:r>
        <w:br w:type="page" w:clear="all"/>
      </w:r>
      <w:r/>
    </w:p>
    <w:p>
      <w:pPr>
        <w:pStyle w:val="84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42"/>
        <w:ind w:firstLine="480"/>
        <w:jc w:val="left"/>
        <w:spacing w:line="500" w:lineRule="exact"/>
        <w:rPr>
          <w:b/>
          <w:bCs/>
          <w:sz w:val="24"/>
          <w:szCs w:val="24"/>
        </w:rPr>
      </w:pPr>
      <w:r>
        <w:rPr>
          <w:rFonts w:hint="eastAsia"/>
          <w:sz w:val="24"/>
          <w:szCs w:val="24"/>
        </w:rPr>
        <w:t xml:space="preserve">受连云港市海州实验中学的委托，连云港市公共资源交易中心就连云港市海州实验中学2025年教育装备建设操场智能影音系统项目（</w:t>
      </w:r>
      <w:r>
        <w:rPr>
          <w:sz w:val="24"/>
          <w:szCs w:val="24"/>
        </w:rPr>
        <w:t xml:space="preserve">JSZC-320700-JZCG-G2025-0142</w:t>
      </w:r>
      <w:r>
        <w:rPr>
          <w:rFonts w:hint="eastAsia"/>
          <w:sz w:val="24"/>
          <w:szCs w:val="24"/>
        </w:rPr>
        <w:t xml:space="preserve">）进行公开招标采购，欢迎符合条件的供应商投标。</w:t>
      </w:r>
      <w:r>
        <w:rPr>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2"/>
              <w:jc w:val="left"/>
              <w:spacing w:line="500" w:lineRule="exact"/>
              <w:rPr>
                <w:sz w:val="24"/>
                <w:szCs w:val="24"/>
              </w:rPr>
            </w:pPr>
            <w:r>
              <w:rPr>
                <w:rFonts w:hint="eastAsia"/>
                <w:sz w:val="24"/>
                <w:szCs w:val="24"/>
              </w:rPr>
              <w:t xml:space="preserve">项目概况：</w:t>
            </w:r>
            <w:r>
              <w:rPr>
                <w:sz w:val="24"/>
                <w:szCs w:val="24"/>
              </w:rPr>
            </w:r>
            <w:r/>
          </w:p>
          <w:p>
            <w:pPr>
              <w:pStyle w:val="842"/>
              <w:jc w:val="left"/>
              <w:spacing w:line="500" w:lineRule="exact"/>
              <w:rPr>
                <w:b/>
                <w:bCs/>
                <w:sz w:val="24"/>
                <w:szCs w:val="24"/>
                <w:highlight w:val="none"/>
              </w:rPr>
            </w:pPr>
            <w:r>
              <w:rPr>
                <w:rFonts w:hint="eastAsia"/>
                <w:b/>
                <w:bCs/>
                <w:sz w:val="24"/>
                <w:szCs w:val="24"/>
              </w:rPr>
              <w:t xml:space="preserve">连云港市海州实验中学2025年教育装备建设操场智能影音系统</w:t>
            </w:r>
            <w:r>
              <w:rPr>
                <w:rFonts w:hint="eastAsia"/>
                <w:sz w:val="24"/>
                <w:szCs w:val="24"/>
              </w:rPr>
              <w:t xml:space="preserve">项目招标项目的潜在投标人应在江苏政府采购网自行免费下载招标文件，并于</w:t>
            </w:r>
            <w:r>
              <w:rPr>
                <w:rFonts w:hint="eastAsia"/>
                <w:sz w:val="24"/>
                <w:szCs w:val="24"/>
                <w:highlight w:val="none"/>
              </w:rPr>
              <w:t xml:space="preserve">2025年11月18日9:00:00</w:t>
            </w:r>
            <w:r>
              <w:rPr>
                <w:rFonts w:hint="eastAsia"/>
                <w:sz w:val="24"/>
                <w:szCs w:val="24"/>
                <w:highlight w:val="none"/>
              </w:rPr>
              <w:t xml:space="preserve">（北京时间）前递交（上传）投标文件。</w:t>
            </w:r>
            <w:r>
              <w:rPr>
                <w:b/>
                <w:bCs/>
                <w:sz w:val="24"/>
                <w:szCs w:val="24"/>
                <w:highlight w:val="none"/>
              </w:rPr>
            </w:r>
            <w:r>
              <w:rPr>
                <w:highlight w:val="none"/>
              </w:rPr>
            </w:r>
          </w:p>
        </w:tc>
      </w:tr>
    </w:tbl>
    <w:p>
      <w:pPr>
        <w:pStyle w:val="84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项目编号：JSZC-320700-JZCG-G2025-0142</w:t>
      </w:r>
      <w:r>
        <w:rPr>
          <w:sz w:val="24"/>
          <w:szCs w:val="24"/>
        </w:rPr>
      </w:r>
      <w:r/>
    </w:p>
    <w:p>
      <w:pPr>
        <w:pStyle w:val="842"/>
        <w:ind w:firstLine="480"/>
        <w:jc w:val="left"/>
        <w:spacing w:line="500" w:lineRule="exact"/>
        <w:rPr>
          <w:sz w:val="24"/>
          <w:szCs w:val="24"/>
        </w:rPr>
      </w:pPr>
      <w:r>
        <w:rPr>
          <w:rFonts w:hint="eastAsia"/>
          <w:sz w:val="24"/>
          <w:szCs w:val="24"/>
        </w:rPr>
        <w:t xml:space="preserve">项目名称：连云港市海州实验中学2025年教育装备建设操场智能影音系统</w:t>
      </w:r>
      <w:r>
        <w:rPr>
          <w:sz w:val="24"/>
          <w:szCs w:val="24"/>
        </w:rPr>
      </w:r>
      <w:r/>
    </w:p>
    <w:p>
      <w:pPr>
        <w:pStyle w:val="842"/>
        <w:ind w:firstLine="480"/>
        <w:jc w:val="left"/>
        <w:spacing w:line="500" w:lineRule="exact"/>
        <w:rPr>
          <w:sz w:val="24"/>
          <w:szCs w:val="24"/>
        </w:rPr>
      </w:pPr>
      <w:r>
        <w:rPr>
          <w:rFonts w:hint="eastAsia"/>
          <w:sz w:val="24"/>
          <w:szCs w:val="24"/>
        </w:rPr>
        <w:t xml:space="preserve">预算金额：40万元</w:t>
      </w:r>
      <w:r>
        <w:rPr>
          <w:sz w:val="24"/>
          <w:szCs w:val="24"/>
        </w:rPr>
      </w:r>
      <w:r/>
    </w:p>
    <w:p>
      <w:pPr>
        <w:pStyle w:val="84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采购需求：</w:t>
      </w:r>
      <w:r>
        <w:rPr>
          <w:sz w:val="24"/>
          <w:szCs w:val="24"/>
        </w:rPr>
        <w:t xml:space="preserve">现</w:t>
      </w:r>
      <w:r>
        <w:rPr>
          <w:rFonts w:hint="eastAsia"/>
          <w:sz w:val="24"/>
          <w:szCs w:val="24"/>
        </w:rPr>
        <w:t xml:space="preserve">采购一套</w:t>
      </w:r>
      <w:r>
        <w:rPr>
          <w:sz w:val="24"/>
          <w:szCs w:val="24"/>
        </w:rPr>
        <w:t xml:space="preserve">户外全彩LED显示屏系统</w:t>
      </w:r>
      <w:r>
        <w:rPr>
          <w:rFonts w:hint="eastAsia"/>
          <w:sz w:val="24"/>
          <w:szCs w:val="24"/>
        </w:rPr>
        <w:t xml:space="preserve">项目</w:t>
      </w:r>
      <w:r>
        <w:rPr>
          <w:sz w:val="24"/>
          <w:szCs w:val="24"/>
        </w:rPr>
        <w:t xml:space="preserve">，包括显示屏主体、控制系统、配电系统、安装结构及配套设备等</w:t>
      </w:r>
      <w:r>
        <w:rPr>
          <w:rFonts w:hint="eastAsia"/>
          <w:sz w:val="24"/>
          <w:szCs w:val="24"/>
        </w:rPr>
        <w:t xml:space="preserve">。具体要求详见第四章采购需求。</w:t>
      </w:r>
      <w:r>
        <w:rPr>
          <w:rFonts w:hint="eastAsia"/>
          <w:sz w:val="24"/>
          <w:szCs w:val="24"/>
        </w:rPr>
      </w:r>
      <w:r/>
    </w:p>
    <w:p>
      <w:pPr>
        <w:pStyle w:val="84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2"/>
        <w:ind w:firstLine="480"/>
        <w:jc w:val="left"/>
        <w:spacing w:line="500" w:lineRule="exact"/>
        <w:rPr>
          <w:sz w:val="24"/>
          <w:szCs w:val="24"/>
        </w:rPr>
      </w:pPr>
      <w:r>
        <w:rPr>
          <w:rFonts w:hint="eastAsia"/>
          <w:sz w:val="24"/>
          <w:szCs w:val="24"/>
        </w:rPr>
        <w:t xml:space="preserve">合同履行期限：</w:t>
      </w:r>
      <w:bookmarkStart w:id="1" w:name="OLE_LINK86"/>
      <w:r/>
      <w:bookmarkStart w:id="2" w:name="OLE_LINK87"/>
      <w:r>
        <w:rPr>
          <w:rFonts w:hint="eastAsia"/>
          <w:sz w:val="24"/>
          <w:szCs w:val="24"/>
        </w:rPr>
        <w:t xml:space="preserve">合同签订后25</w:t>
      </w:r>
      <w:r>
        <w:rPr>
          <w:rFonts w:hint="eastAsia"/>
          <w:sz w:val="24"/>
          <w:szCs w:val="24"/>
        </w:rPr>
        <w:t xml:space="preserve">天</w:t>
      </w:r>
      <w:r>
        <w:rPr>
          <w:rFonts w:hint="eastAsia"/>
          <w:sz w:val="24"/>
          <w:szCs w:val="24"/>
        </w:rPr>
        <w:t xml:space="preserve">内完成安装调试，达到预期效果。</w:t>
      </w:r>
      <w:bookmarkEnd w:id="1"/>
      <w:r/>
      <w:bookmarkEnd w:id="2"/>
      <w:r>
        <w:rPr>
          <w:sz w:val="24"/>
          <w:szCs w:val="24"/>
        </w:rPr>
      </w:r>
      <w:r/>
    </w:p>
    <w:p>
      <w:pPr>
        <w:pStyle w:val="842"/>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2"/>
        <w:ind w:firstLine="480"/>
        <w:jc w:val="left"/>
        <w:spacing w:line="500" w:lineRule="exact"/>
        <w:rPr>
          <w:sz w:val="24"/>
          <w:szCs w:val="24"/>
        </w:rPr>
      </w:pPr>
      <w:r>
        <w:rPr>
          <w:rFonts w:hint="eastAsia"/>
          <w:sz w:val="24"/>
          <w:szCs w:val="24"/>
        </w:rPr>
        <w:t xml:space="preserve">7.</w:t>
      </w:r>
      <w:r>
        <w:rPr>
          <w:rFonts w:hint="eastAsia"/>
          <w:sz w:val="24"/>
        </w:rPr>
        <w:t xml:space="preserve">资格审查现场查询“信用中国”网站（www.creditchina.gov.cn），无被列入失信被执行人、重大</w:t>
      </w:r>
      <w:r>
        <w:rPr>
          <w:sz w:val="24"/>
        </w:rPr>
        <w:t xml:space="preserve">税收违法</w:t>
      </w:r>
      <w:r>
        <w:rPr>
          <w:rFonts w:hint="eastAsia"/>
          <w:sz w:val="24"/>
        </w:rPr>
        <w:t xml:space="preserve">案件当事人</w:t>
      </w:r>
      <w:r>
        <w:rPr>
          <w:sz w:val="24"/>
        </w:rPr>
        <w:t xml:space="preserve">名单</w:t>
      </w:r>
      <w:r>
        <w:rPr>
          <w:rFonts w:hint="eastAsia"/>
          <w:sz w:val="24"/>
        </w:rPr>
        <w:t xml:space="preserve">、政府采购严重失信行为记录名单及其他不符合《中华人民共和国政府采购法》第二十二条规定条件的信用记录。（投标文件中无需提供证明材料）</w:t>
      </w:r>
      <w:r>
        <w:rPr>
          <w:sz w:val="24"/>
          <w:szCs w:val="24"/>
        </w:rPr>
      </w:r>
      <w:r/>
    </w:p>
    <w:p>
      <w:pPr>
        <w:pStyle w:val="842"/>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42"/>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4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2"/>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rPr>
        <w:t xml:space="preserve">自招标文件公告发布之日起5个工作日</w:t>
      </w:r>
      <w:r>
        <w:rPr>
          <w:rFonts w:ascii="宋体" w:hAnsi="宋体"/>
          <w:sz w:val="24"/>
          <w:szCs w:val="24"/>
        </w:rPr>
      </w:r>
      <w:r/>
    </w:p>
    <w:p>
      <w:pPr>
        <w:pStyle w:val="84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2"/>
        <w:ind w:firstLine="480"/>
        <w:jc w:val="left"/>
        <w:spacing w:line="500" w:lineRule="exact"/>
        <w:rPr>
          <w:sz w:val="24"/>
          <w:szCs w:val="24"/>
        </w:rPr>
      </w:pPr>
      <w:r>
        <w:rPr>
          <w:rFonts w:hint="eastAsia"/>
          <w:sz w:val="24"/>
          <w:szCs w:val="24"/>
        </w:rPr>
        <w:t xml:space="preserve">售价：0.00元</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2025年11月18日9:00:00</w:t>
      </w:r>
      <w:r>
        <w:rPr>
          <w:rFonts w:hint="eastAsia"/>
          <w:sz w:val="24"/>
          <w:szCs w:val="24"/>
        </w:rPr>
        <w:t xml:space="preserve">（北京时间）</w:t>
      </w:r>
      <w:r>
        <w:rPr>
          <w:sz w:val="24"/>
          <w:szCs w:val="24"/>
        </w:rPr>
      </w:r>
      <w:r/>
    </w:p>
    <w:p>
      <w:pPr>
        <w:pStyle w:val="84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2"/>
        <w:ind w:firstLine="480"/>
        <w:jc w:val="left"/>
        <w:spacing w:line="500" w:lineRule="exact"/>
      </w:pPr>
      <w:r>
        <w:rPr>
          <w:rFonts w:hint="eastAsia"/>
          <w:sz w:val="24"/>
          <w:szCs w:val="24"/>
        </w:rPr>
        <w:t xml:space="preserve">开标地点：“苏采云”政府采购交易系统网上开标大厅</w:t>
      </w:r>
      <w:r/>
    </w:p>
    <w:p>
      <w:pPr>
        <w:pStyle w:val="84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1.采购人信息</w:t>
      </w:r>
      <w:r>
        <w:rPr>
          <w:sz w:val="24"/>
          <w:szCs w:val="24"/>
        </w:rPr>
      </w:r>
      <w:r/>
    </w:p>
    <w:p>
      <w:pPr>
        <w:pStyle w:val="842"/>
        <w:ind w:firstLine="480"/>
        <w:jc w:val="left"/>
        <w:spacing w:line="500" w:lineRule="exact"/>
        <w:rPr>
          <w:sz w:val="24"/>
          <w:szCs w:val="24"/>
        </w:rPr>
      </w:pPr>
      <w:r>
        <w:rPr>
          <w:rFonts w:hint="eastAsia"/>
          <w:sz w:val="24"/>
          <w:szCs w:val="24"/>
        </w:rPr>
        <w:t xml:space="preserve">名    称：连云港市海州实验中学</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地    址：连云港市海州区秦东门大街290号</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联 系 人：童老师</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联系电话：18061360320</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2"/>
        <w:ind w:firstLine="480"/>
        <w:jc w:val="left"/>
        <w:spacing w:line="500" w:lineRule="exact"/>
        <w:rPr>
          <w:sz w:val="24"/>
          <w:szCs w:val="24"/>
        </w:rPr>
      </w:pPr>
      <w:r>
        <w:rPr>
          <w:rFonts w:hint="eastAsia"/>
          <w:sz w:val="24"/>
          <w:szCs w:val="24"/>
        </w:rPr>
        <w:t xml:space="preserve">地    址：连云港市海州区凌洲东路9号2号楼423室</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联 系 人：孔庆阳</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联系电话：0518-82256586</w:t>
      </w:r>
      <w:r>
        <w:rPr>
          <w:sz w:val="24"/>
          <w:szCs w:val="24"/>
        </w:rPr>
      </w:r>
      <w:r/>
    </w:p>
    <w:p>
      <w:pPr>
        <w:pStyle w:val="842"/>
        <w:ind w:firstLine="480"/>
        <w:jc w:val="left"/>
        <w:spacing w:line="500" w:lineRule="exact"/>
        <w:rPr>
          <w:sz w:val="24"/>
          <w:szCs w:val="24"/>
        </w:rPr>
      </w:pPr>
      <w:r>
        <w:rPr>
          <w:rFonts w:hint="eastAsia"/>
          <w:sz w:val="24"/>
          <w:szCs w:val="24"/>
        </w:rPr>
        <w:t xml:space="preserve">3.项目联系方式</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项目联系人：孔庆阳</w:t>
      </w:r>
      <w:r>
        <w:rPr>
          <w:rFonts w:hint="eastAsia"/>
          <w:sz w:val="24"/>
          <w:szCs w:val="24"/>
        </w:rPr>
      </w:r>
      <w:r/>
    </w:p>
    <w:p>
      <w:pPr>
        <w:pStyle w:val="842"/>
        <w:ind w:firstLine="480"/>
        <w:jc w:val="left"/>
        <w:spacing w:line="500" w:lineRule="exact"/>
        <w:rPr>
          <w:rFonts w:hint="eastAsia"/>
          <w:sz w:val="24"/>
          <w:szCs w:val="24"/>
        </w:rPr>
      </w:pPr>
      <w:r>
        <w:rPr>
          <w:rFonts w:hint="eastAsia"/>
          <w:sz w:val="24"/>
          <w:szCs w:val="24"/>
        </w:rPr>
        <w:t xml:space="preserve">电      话：0518-82256586</w:t>
      </w:r>
      <w:r>
        <w:rPr>
          <w:rFonts w:hint="eastAsia"/>
          <w:sz w:val="24"/>
          <w:szCs w:val="24"/>
        </w:rPr>
      </w:r>
      <w:r/>
    </w:p>
    <w:p>
      <w:pPr>
        <w:pStyle w:val="842"/>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43"/>
        <w:jc w:val="center"/>
        <w:spacing w:before="156" w:after="156" w:line="360" w:lineRule="auto"/>
        <w:rPr>
          <w:rFonts w:ascii="黑体" w:hAnsi="黑体" w:eastAsia="黑体"/>
          <w:b w:val="0"/>
        </w:rPr>
      </w:pPr>
      <w:r/>
      <w:bookmarkStart w:id="3" w:name="_Toc165205795"/>
      <w:r>
        <w:rPr>
          <w:rFonts w:hint="eastAsia" w:ascii="黑体" w:hAnsi="黑体" w:eastAsia="黑体"/>
          <w:b w:val="0"/>
        </w:rPr>
        <w:t xml:space="preserve">第二章  投标人须知</w:t>
      </w:r>
      <w:bookmarkEnd w:id="3"/>
      <w:r>
        <w:rPr>
          <w:rFonts w:ascii="黑体" w:hAnsi="黑体" w:eastAsia="黑体"/>
          <w:b w:val="0"/>
        </w:rPr>
      </w:r>
      <w:r/>
    </w:p>
    <w:p>
      <w:pPr>
        <w:pStyle w:val="84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4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单位负责人为同一人或者存在直接控股、管理关系的不同供应商，不得参加同一合同下的政府采购活动。</w:t>
      </w:r>
      <w:r>
        <w:rPr>
          <w:sz w:val="24"/>
          <w:szCs w:val="24"/>
        </w:rPr>
      </w:r>
      <w:r/>
    </w:p>
    <w:p>
      <w:pPr>
        <w:pStyle w:val="84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4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4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2"/>
        <w:ind w:firstLine="480"/>
        <w:jc w:val="left"/>
        <w:spacing w:line="500" w:lineRule="exact"/>
        <w:rPr>
          <w:sz w:val="24"/>
          <w:szCs w:val="24"/>
        </w:rPr>
      </w:pPr>
      <w:r>
        <w:rPr>
          <w:rFonts w:hint="eastAsia"/>
          <w:sz w:val="24"/>
          <w:szCs w:val="24"/>
        </w:rPr>
        <w:t xml:space="preserve">（1）投标邀请</w:t>
      </w:r>
      <w:r>
        <w:rPr>
          <w:sz w:val="24"/>
          <w:szCs w:val="24"/>
        </w:rPr>
      </w:r>
      <w:r/>
    </w:p>
    <w:p>
      <w:pPr>
        <w:pStyle w:val="842"/>
        <w:ind w:firstLine="480"/>
        <w:jc w:val="left"/>
        <w:spacing w:line="500" w:lineRule="exact"/>
        <w:rPr>
          <w:sz w:val="24"/>
          <w:szCs w:val="24"/>
        </w:rPr>
      </w:pPr>
      <w:r>
        <w:rPr>
          <w:rFonts w:hint="eastAsia"/>
          <w:sz w:val="24"/>
          <w:szCs w:val="24"/>
        </w:rPr>
        <w:t xml:space="preserve">（2）投标人须知</w:t>
      </w:r>
      <w:r>
        <w:rPr>
          <w:sz w:val="24"/>
          <w:szCs w:val="24"/>
        </w:rPr>
      </w:r>
      <w:r/>
    </w:p>
    <w:p>
      <w:pPr>
        <w:pStyle w:val="842"/>
        <w:ind w:firstLine="480"/>
        <w:jc w:val="left"/>
        <w:spacing w:line="500" w:lineRule="exact"/>
        <w:rPr>
          <w:sz w:val="24"/>
          <w:szCs w:val="24"/>
        </w:rPr>
      </w:pPr>
      <w:r>
        <w:rPr>
          <w:rFonts w:hint="eastAsia"/>
          <w:sz w:val="24"/>
          <w:szCs w:val="24"/>
        </w:rPr>
        <w:t xml:space="preserve">（3）合同文本</w:t>
      </w:r>
      <w:r>
        <w:rPr>
          <w:sz w:val="24"/>
          <w:szCs w:val="24"/>
        </w:rPr>
      </w:r>
      <w:r/>
    </w:p>
    <w:p>
      <w:pPr>
        <w:pStyle w:val="842"/>
        <w:ind w:firstLine="480"/>
        <w:jc w:val="left"/>
        <w:spacing w:line="500" w:lineRule="exact"/>
        <w:rPr>
          <w:sz w:val="24"/>
          <w:szCs w:val="24"/>
        </w:rPr>
      </w:pPr>
      <w:r>
        <w:rPr>
          <w:rFonts w:hint="eastAsia"/>
          <w:sz w:val="24"/>
          <w:szCs w:val="24"/>
        </w:rPr>
        <w:t xml:space="preserve">（4）采购需求</w:t>
      </w:r>
      <w:r>
        <w:rPr>
          <w:sz w:val="24"/>
          <w:szCs w:val="24"/>
        </w:rPr>
      </w:r>
      <w:r/>
    </w:p>
    <w:p>
      <w:pPr>
        <w:pStyle w:val="84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2"/>
        <w:ind w:firstLine="480"/>
        <w:jc w:val="left"/>
        <w:spacing w:line="500" w:lineRule="exact"/>
        <w:rPr>
          <w:sz w:val="24"/>
          <w:szCs w:val="24"/>
        </w:rPr>
      </w:pPr>
      <w:r>
        <w:rPr>
          <w:rFonts w:hint="eastAsia"/>
          <w:sz w:val="24"/>
          <w:szCs w:val="24"/>
        </w:rPr>
        <w:t xml:space="preserve">（6）投标文件格式</w:t>
      </w:r>
      <w:r>
        <w:rPr>
          <w:sz w:val="24"/>
          <w:szCs w:val="24"/>
        </w:rPr>
      </w:r>
      <w:r/>
    </w:p>
    <w:p>
      <w:pPr>
        <w:pStyle w:val="84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4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4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2"/>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45"/>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42"/>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2"/>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45"/>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42"/>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2"/>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42"/>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45"/>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42"/>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42"/>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42"/>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45"/>
        <w:ind w:firstLine="562"/>
        <w:jc w:val="left"/>
        <w:spacing w:before="0" w:after="0" w:line="360" w:lineRule="auto"/>
      </w:pPr>
      <w:r>
        <w:rPr>
          <w:rFonts w:hint="eastAsia"/>
          <w:sz w:val="28"/>
          <w:szCs w:val="28"/>
        </w:rPr>
        <w:t xml:space="preserve">13、投标分项报价表</w:t>
      </w:r>
      <w:r/>
    </w:p>
    <w:p>
      <w:pPr>
        <w:pStyle w:val="842"/>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42"/>
        <w:ind w:firstLine="480"/>
        <w:jc w:val="left"/>
        <w:spacing w:line="500" w:lineRule="exact"/>
        <w:rPr>
          <w:sz w:val="24"/>
          <w:szCs w:val="24"/>
        </w:rPr>
      </w:pPr>
      <w:r>
        <w:rPr>
          <w:rFonts w:hint="eastAsia"/>
          <w:sz w:val="24"/>
          <w:szCs w:val="24"/>
        </w:rPr>
        <w:t xml:space="preserve">（1）投标的货物总价；</w:t>
      </w:r>
      <w:r>
        <w:rPr>
          <w:sz w:val="24"/>
          <w:szCs w:val="24"/>
        </w:rPr>
      </w:r>
      <w:r/>
    </w:p>
    <w:p>
      <w:pPr>
        <w:pStyle w:val="84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4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4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42"/>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42"/>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45"/>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42"/>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2"/>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45"/>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42"/>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42"/>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42"/>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45"/>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42"/>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42"/>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45"/>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42"/>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42"/>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42"/>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45"/>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42"/>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4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2"/>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45"/>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42"/>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45"/>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42"/>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42"/>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42"/>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42"/>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42"/>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42"/>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42"/>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42"/>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42"/>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45"/>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42"/>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42"/>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42"/>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45"/>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42"/>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42"/>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42"/>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42"/>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45"/>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42"/>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4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2"/>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2"/>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45"/>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42"/>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42"/>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42"/>
        <w:ind w:firstLine="480"/>
        <w:jc w:val="left"/>
        <w:spacing w:line="500" w:lineRule="exact"/>
        <w:rPr>
          <w:sz w:val="24"/>
          <w:szCs w:val="24"/>
        </w:rPr>
      </w:pPr>
      <w:r>
        <w:rPr>
          <w:rFonts w:hint="eastAsia"/>
          <w:sz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42"/>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42"/>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42"/>
        <w:ind w:firstLine="480"/>
        <w:jc w:val="left"/>
        <w:spacing w:line="500" w:lineRule="exact"/>
        <w:rPr>
          <w:rFonts w:hint="eastAsia" w:cs="宋体"/>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hint="eastAsia" w:cs="宋体"/>
          <w:sz w:val="24"/>
          <w:szCs w:val="24"/>
        </w:rPr>
      </w:r>
      <w:r/>
    </w:p>
    <w:p>
      <w:pPr>
        <w:pStyle w:val="842"/>
        <w:ind w:firstLine="480"/>
        <w:jc w:val="left"/>
        <w:spacing w:line="500" w:lineRule="exact"/>
        <w:rPr>
          <w:rFonts w:hint="eastAsia"/>
          <w:sz w:val="24"/>
          <w:szCs w:val="24"/>
        </w:rPr>
      </w:pPr>
      <w:r>
        <w:rPr>
          <w:rFonts w:hint="eastAsia"/>
          <w:sz w:val="24"/>
          <w:szCs w:val="24"/>
        </w:rPr>
        <w:t xml:space="preserve">26.3 政府采购异常低价审查：</w:t>
      </w:r>
      <w:r>
        <w:rPr>
          <w:rFonts w:hint="eastAsia"/>
          <w:sz w:val="24"/>
          <w:szCs w:val="24"/>
        </w:rPr>
      </w:r>
      <w:r/>
    </w:p>
    <w:p>
      <w:pPr>
        <w:pStyle w:val="842"/>
        <w:ind w:firstLine="480"/>
        <w:jc w:val="left"/>
        <w:spacing w:line="500" w:lineRule="exact"/>
        <w:rPr>
          <w:rFonts w:hint="eastAsia"/>
          <w:sz w:val="24"/>
          <w:szCs w:val="24"/>
        </w:rPr>
      </w:pPr>
      <w:r>
        <w:rPr>
          <w:rFonts w:hint="eastAsia"/>
          <w:sz w:val="24"/>
          <w:szCs w:val="24"/>
        </w:rPr>
        <w:t xml:space="preserve">（1）评审过程中出现下列情形之一的，评审委员会应当启动异常低价投标（响应）审查程序：</w:t>
      </w:r>
      <w:r>
        <w:rPr>
          <w:rFonts w:hint="eastAsia"/>
          <w:sz w:val="24"/>
          <w:szCs w:val="24"/>
        </w:rPr>
      </w:r>
      <w:r/>
    </w:p>
    <w:p>
      <w:pPr>
        <w:pStyle w:val="842"/>
        <w:ind w:firstLine="480"/>
        <w:jc w:val="left"/>
        <w:spacing w:line="500" w:lineRule="exact"/>
        <w:rPr>
          <w:rFonts w:hint="eastAsia"/>
          <w:sz w:val="24"/>
          <w:szCs w:val="24"/>
        </w:rPr>
      </w:pPr>
      <w:r>
        <w:rPr>
          <w:rFonts w:hint="eastAsia"/>
          <w:sz w:val="24"/>
          <w:szCs w:val="24"/>
        </w:rPr>
        <w:t xml:space="preserve">①投标（响应）报价低于采购项目预算50%的，即投标（响应）报价&lt;采购项目预算×50%；</w:t>
      </w:r>
      <w:r>
        <w:rPr>
          <w:rFonts w:hint="eastAsia"/>
          <w:sz w:val="24"/>
          <w:szCs w:val="24"/>
        </w:rPr>
      </w:r>
      <w:r/>
    </w:p>
    <w:p>
      <w:pPr>
        <w:pStyle w:val="842"/>
        <w:ind w:firstLine="480"/>
        <w:jc w:val="left"/>
        <w:spacing w:line="500" w:lineRule="exact"/>
        <w:rPr>
          <w:rFonts w:hint="eastAsia"/>
          <w:sz w:val="24"/>
          <w:szCs w:val="24"/>
        </w:rPr>
      </w:pPr>
      <w:r>
        <w:rPr>
          <w:rFonts w:hint="eastAsia"/>
          <w:sz w:val="24"/>
          <w:szCs w:val="24"/>
        </w:rPr>
        <w:t xml:space="preserve">②投标（响应）报价低于采购项目最高限价45%的，即投标（响应）报价&lt;采购项目最高限价×45%；</w:t>
      </w:r>
      <w:r>
        <w:rPr>
          <w:rFonts w:hint="eastAsia"/>
          <w:sz w:val="24"/>
          <w:szCs w:val="24"/>
        </w:rPr>
      </w:r>
      <w:r/>
    </w:p>
    <w:p>
      <w:pPr>
        <w:pStyle w:val="842"/>
        <w:ind w:firstLine="480"/>
        <w:jc w:val="left"/>
        <w:spacing w:line="500" w:lineRule="exact"/>
        <w:rPr>
          <w:rFonts w:hint="eastAsia"/>
          <w:sz w:val="24"/>
          <w:szCs w:val="24"/>
        </w:rPr>
      </w:pPr>
      <w:r>
        <w:rPr>
          <w:rFonts w:hint="eastAsia"/>
          <w:sz w:val="24"/>
          <w:szCs w:val="24"/>
        </w:rPr>
        <w:t xml:space="preserve">③评审委员会认定的供应商报价过低、有可能影响产品质量或者不能诚信履约的其他情形。</w:t>
      </w:r>
      <w:r>
        <w:rPr>
          <w:rFonts w:hint="eastAsia"/>
          <w:sz w:val="24"/>
          <w:szCs w:val="24"/>
        </w:rPr>
      </w:r>
      <w:r/>
    </w:p>
    <w:p>
      <w:pPr>
        <w:pStyle w:val="842"/>
        <w:ind w:firstLine="480"/>
        <w:jc w:val="left"/>
        <w:spacing w:line="500" w:lineRule="exact"/>
        <w:rPr>
          <w:rFonts w:hint="eastAsia"/>
          <w:sz w:val="24"/>
          <w:szCs w:val="24"/>
        </w:rPr>
      </w:pPr>
      <w:r>
        <w:rPr>
          <w:rFonts w:hint="eastAsia"/>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sz w:val="24"/>
          <w:szCs w:val="24"/>
        </w:rPr>
      </w:r>
      <w:r/>
    </w:p>
    <w:p>
      <w:pPr>
        <w:pStyle w:val="842"/>
        <w:ind w:firstLine="480"/>
        <w:jc w:val="left"/>
        <w:spacing w:line="500" w:lineRule="exact"/>
        <w:rPr>
          <w:rFonts w:hint="eastAsia"/>
          <w:sz w:val="24"/>
          <w:szCs w:val="24"/>
        </w:rPr>
      </w:pPr>
      <w:r>
        <w:rPr>
          <w:rFonts w:hint="eastAsia"/>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26.4如果投标文件实质上没有响应招标文件的要求，评委会将予以拒绝，投标人不得通过修改或撤销不符合要求的偏离而使其投标成为实质性响应的投标。</w:t>
      </w:r>
      <w:r>
        <w:rPr>
          <w:sz w:val="24"/>
          <w:szCs w:val="24"/>
        </w:rPr>
      </w:r>
      <w:r/>
    </w:p>
    <w:p>
      <w:pPr>
        <w:pStyle w:val="842"/>
        <w:ind w:firstLine="480"/>
        <w:jc w:val="left"/>
        <w:spacing w:line="500" w:lineRule="exact"/>
        <w:rPr>
          <w:sz w:val="24"/>
          <w:szCs w:val="24"/>
        </w:rPr>
      </w:pPr>
      <w:r>
        <w:rPr>
          <w:rFonts w:hint="eastAsia"/>
          <w:sz w:val="24"/>
          <w:szCs w:val="24"/>
        </w:rPr>
        <w:t xml:space="preserve">26.5 评委会将对确定为实质性响应的投标进行进一步审核，看其是否有计算上或累加上的算术错误，修正错误的原则如下：</w:t>
      </w:r>
      <w:r>
        <w:rPr>
          <w:sz w:val="24"/>
          <w:szCs w:val="24"/>
        </w:rPr>
      </w:r>
      <w:r/>
    </w:p>
    <w:p>
      <w:pPr>
        <w:pStyle w:val="84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2"/>
        <w:ind w:firstLine="480"/>
        <w:jc w:val="left"/>
        <w:spacing w:line="500" w:lineRule="exact"/>
        <w:rPr>
          <w:sz w:val="24"/>
          <w:szCs w:val="24"/>
        </w:rPr>
      </w:pPr>
      <w:r>
        <w:rPr>
          <w:rFonts w:hint="eastAsia"/>
          <w:sz w:val="24"/>
          <w:szCs w:val="24"/>
        </w:rPr>
        <w:t xml:space="preserve">26.6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2"/>
        <w:ind w:firstLine="480"/>
        <w:jc w:val="left"/>
        <w:spacing w:line="500" w:lineRule="exact"/>
        <w:rPr>
          <w:sz w:val="24"/>
          <w:szCs w:val="24"/>
        </w:rPr>
      </w:pPr>
      <w:r>
        <w:rPr>
          <w:rFonts w:hint="eastAsia"/>
          <w:sz w:val="24"/>
          <w:szCs w:val="24"/>
        </w:rPr>
        <w:t xml:space="preserve">26.7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45"/>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42"/>
        <w:ind w:firstLine="480"/>
        <w:jc w:val="left"/>
        <w:spacing w:line="500" w:lineRule="exact"/>
        <w:rPr>
          <w:sz w:val="24"/>
          <w:szCs w:val="24"/>
        </w:rPr>
      </w:pPr>
      <w:r>
        <w:rPr>
          <w:rFonts w:hint="eastAsia"/>
          <w:sz w:val="24"/>
          <w:szCs w:val="24"/>
        </w:rPr>
        <w:t xml:space="preserve">27.1 无效投标条款：</w:t>
      </w:r>
      <w:r>
        <w:rPr>
          <w:sz w:val="24"/>
          <w:szCs w:val="24"/>
        </w:rPr>
      </w:r>
      <w:r/>
    </w:p>
    <w:p>
      <w:pPr>
        <w:pStyle w:val="84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2"/>
        <w:ind w:firstLine="480"/>
        <w:jc w:val="left"/>
        <w:spacing w:line="500" w:lineRule="exact"/>
        <w:rPr>
          <w:sz w:val="24"/>
          <w:szCs w:val="24"/>
        </w:rPr>
      </w:pPr>
      <w:r>
        <w:rPr>
          <w:rFonts w:hint="eastAsia"/>
          <w:sz w:val="24"/>
          <w:szCs w:val="24"/>
        </w:rPr>
        <w:t xml:space="preserve">（4）</w:t>
      </w:r>
      <w:r>
        <w:rPr>
          <w:rFonts w:hint="eastAsia"/>
          <w:sz w:val="24"/>
        </w:rPr>
        <w:t xml:space="preserve">投标人被信用中国网站（www.creditchina.gov.cn）、重大税收违法案件当事人名单、政府采购严重违法失信行为记录名单及其他不符合《中华人民共和国政府采购法》第二十二条规定情形的</w:t>
      </w:r>
      <w:r>
        <w:rPr>
          <w:rFonts w:hint="eastAsia"/>
          <w:sz w:val="24"/>
          <w:szCs w:val="24"/>
        </w:rPr>
        <w:t xml:space="preserve">。</w:t>
      </w:r>
      <w:r>
        <w:rPr>
          <w:sz w:val="24"/>
          <w:szCs w:val="24"/>
        </w:rPr>
      </w:r>
      <w:r/>
    </w:p>
    <w:p>
      <w:pPr>
        <w:pStyle w:val="84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2"/>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4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42"/>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4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2"/>
        <w:ind w:firstLine="480"/>
        <w:jc w:val="left"/>
        <w:spacing w:line="500" w:lineRule="exact"/>
        <w:rPr>
          <w:sz w:val="24"/>
          <w:szCs w:val="24"/>
        </w:rPr>
      </w:pPr>
      <w:r>
        <w:rPr>
          <w:rFonts w:hint="eastAsia"/>
          <w:sz w:val="24"/>
          <w:szCs w:val="24"/>
        </w:rPr>
        <w:t xml:space="preserve">27.3 废标条款：</w:t>
      </w:r>
      <w:r>
        <w:rPr>
          <w:sz w:val="24"/>
          <w:szCs w:val="24"/>
        </w:rPr>
      </w:r>
      <w:r/>
    </w:p>
    <w:p>
      <w:pPr>
        <w:pStyle w:val="84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2"/>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42"/>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42"/>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42"/>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42"/>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4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45"/>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42"/>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2"/>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2"/>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42"/>
        <w:ind w:firstLine="480"/>
        <w:jc w:val="left"/>
        <w:spacing w:line="500" w:lineRule="exact"/>
        <w:rPr>
          <w:sz w:val="24"/>
          <w:szCs w:val="24"/>
        </w:rPr>
      </w:pPr>
      <w:r>
        <w:rPr>
          <w:rFonts w:hint="eastAsia"/>
          <w:sz w:val="24"/>
          <w:szCs w:val="24"/>
        </w:rPr>
        <w:t xml:space="preserve">30.1 本项目履约保证金要求详见招标文件第四章 采购需求。</w:t>
      </w:r>
      <w:r>
        <w:rPr>
          <w:sz w:val="24"/>
          <w:szCs w:val="24"/>
        </w:rPr>
      </w:r>
      <w:r/>
    </w:p>
    <w:p>
      <w:pPr>
        <w:pStyle w:val="845"/>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42"/>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42"/>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42"/>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45"/>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42"/>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45"/>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42"/>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42"/>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45"/>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42"/>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42"/>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2"/>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2"/>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42"/>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4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2"/>
        <w:ind w:firstLine="480"/>
        <w:jc w:val="left"/>
        <w:spacing w:line="500" w:lineRule="exact"/>
        <w:rPr>
          <w:sz w:val="24"/>
          <w:szCs w:val="24"/>
        </w:rPr>
      </w:pPr>
      <w:r>
        <w:rPr>
          <w:rFonts w:hint="eastAsia"/>
          <w:sz w:val="24"/>
          <w:szCs w:val="24"/>
        </w:rPr>
        <w:t xml:space="preserve">（4）事实依据；</w:t>
      </w:r>
      <w:r>
        <w:rPr>
          <w:sz w:val="24"/>
          <w:szCs w:val="24"/>
        </w:rPr>
      </w:r>
      <w:r/>
    </w:p>
    <w:p>
      <w:pPr>
        <w:pStyle w:val="842"/>
        <w:ind w:firstLine="480"/>
        <w:jc w:val="left"/>
        <w:spacing w:line="500" w:lineRule="exact"/>
        <w:rPr>
          <w:sz w:val="24"/>
          <w:szCs w:val="24"/>
        </w:rPr>
      </w:pPr>
      <w:r>
        <w:rPr>
          <w:rFonts w:hint="eastAsia"/>
          <w:sz w:val="24"/>
          <w:szCs w:val="24"/>
        </w:rPr>
        <w:t xml:space="preserve">（5）必要的法律依据；</w:t>
      </w:r>
      <w:r>
        <w:rPr>
          <w:sz w:val="24"/>
          <w:szCs w:val="24"/>
        </w:rPr>
      </w:r>
      <w:r/>
    </w:p>
    <w:p>
      <w:pPr>
        <w:pStyle w:val="842"/>
        <w:ind w:firstLine="480"/>
        <w:jc w:val="left"/>
        <w:spacing w:line="500" w:lineRule="exact"/>
        <w:rPr>
          <w:sz w:val="24"/>
          <w:szCs w:val="24"/>
        </w:rPr>
      </w:pPr>
      <w:r>
        <w:rPr>
          <w:rFonts w:hint="eastAsia"/>
          <w:sz w:val="24"/>
          <w:szCs w:val="24"/>
        </w:rPr>
        <w:t xml:space="preserve">（6）提出质疑的日期；</w:t>
      </w:r>
      <w:r>
        <w:rPr>
          <w:sz w:val="24"/>
          <w:szCs w:val="24"/>
        </w:rPr>
      </w:r>
      <w:r/>
    </w:p>
    <w:p>
      <w:pPr>
        <w:pStyle w:val="842"/>
        <w:ind w:firstLine="480"/>
        <w:jc w:val="left"/>
        <w:spacing w:line="500" w:lineRule="exact"/>
        <w:rPr>
          <w:sz w:val="24"/>
          <w:szCs w:val="24"/>
        </w:rPr>
      </w:pPr>
      <w:r>
        <w:rPr>
          <w:rFonts w:hint="eastAsia"/>
          <w:sz w:val="24"/>
          <w:szCs w:val="24"/>
        </w:rPr>
        <w:t xml:space="preserve">（7）必要的证明材料；</w:t>
      </w:r>
      <w:r>
        <w:rPr>
          <w:sz w:val="24"/>
          <w:szCs w:val="24"/>
        </w:rPr>
      </w:r>
      <w:r/>
    </w:p>
    <w:p>
      <w:pPr>
        <w:pStyle w:val="84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45"/>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42"/>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2"/>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42"/>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42"/>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4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2"/>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36.7 未尽事宜，依照有关法律、法规执行。</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42"/>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2"/>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842"/>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rPr>
          <w:sz w:val="24"/>
          <w:szCs w:val="24"/>
        </w:rPr>
      </w:r>
      <w:r/>
    </w:p>
    <w:p>
      <w:pPr>
        <w:pStyle w:val="842"/>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4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37.4 残疾人福利单位、监狱企业属于小型、微型企业的，不重复享受政策。</w:t>
      </w:r>
      <w:r>
        <w:rPr>
          <w:sz w:val="24"/>
          <w:szCs w:val="24"/>
        </w:rPr>
      </w:r>
      <w:r/>
    </w:p>
    <w:p>
      <w:pPr>
        <w:pStyle w:val="842"/>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rPr>
          <w:sz w:val="24"/>
          <w:szCs w:val="24"/>
        </w:rPr>
      </w:r>
      <w:r/>
    </w:p>
    <w:p>
      <w:pPr>
        <w:pStyle w:val="845"/>
        <w:ind w:firstLine="562"/>
        <w:jc w:val="left"/>
        <w:spacing w:before="0" w:after="0" w:line="360" w:lineRule="auto"/>
        <w:rPr>
          <w:sz w:val="28"/>
          <w:szCs w:val="28"/>
        </w:rPr>
      </w:pPr>
      <w:r>
        <w:rPr>
          <w:rFonts w:hint="eastAsia"/>
          <w:sz w:val="28"/>
          <w:szCs w:val="28"/>
        </w:rPr>
        <w:t xml:space="preserve">38、支持绿色发展</w:t>
      </w:r>
      <w:r>
        <w:rPr>
          <w:sz w:val="28"/>
          <w:szCs w:val="28"/>
        </w:rPr>
      </w:r>
      <w:r/>
    </w:p>
    <w:p>
      <w:pPr>
        <w:pStyle w:val="842"/>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2"/>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2"/>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45"/>
        <w:ind w:firstLine="562"/>
        <w:jc w:val="left"/>
        <w:spacing w:before="0" w:after="0" w:line="360" w:lineRule="auto"/>
        <w:rPr>
          <w:sz w:val="28"/>
          <w:szCs w:val="28"/>
        </w:rPr>
      </w:pPr>
      <w:r>
        <w:rPr>
          <w:rFonts w:hint="eastAsia"/>
          <w:sz w:val="28"/>
          <w:szCs w:val="28"/>
        </w:rPr>
        <w:t xml:space="preserve">39、政府采购需求标准</w:t>
      </w:r>
      <w:r>
        <w:rPr>
          <w:sz w:val="28"/>
          <w:szCs w:val="28"/>
        </w:rPr>
      </w:r>
      <w:r/>
    </w:p>
    <w:p>
      <w:pPr>
        <w:pStyle w:val="842"/>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2"/>
        <w:jc w:val="left"/>
        <w:widowControl/>
        <w:rPr>
          <w:sz w:val="24"/>
          <w:szCs w:val="24"/>
        </w:rPr>
      </w:pPr>
      <w:r>
        <w:rPr>
          <w:sz w:val="24"/>
          <w:szCs w:val="24"/>
        </w:rPr>
        <w:br w:type="page" w:clear="all"/>
      </w:r>
      <w:r>
        <w:rPr>
          <w:sz w:val="24"/>
          <w:szCs w:val="24"/>
        </w:rPr>
      </w:r>
      <w:r/>
    </w:p>
    <w:p>
      <w:pPr>
        <w:pStyle w:val="843"/>
        <w:jc w:val="center"/>
        <w:spacing w:before="156" w:after="156" w:line="360" w:lineRule="auto"/>
        <w:rPr>
          <w:rFonts w:ascii="黑体" w:hAnsi="黑体" w:eastAsia="黑体"/>
          <w:b w:val="0"/>
        </w:rPr>
      </w:pPr>
      <w:r/>
      <w:bookmarkStart w:id="4" w:name="_Toc165205796"/>
      <w:r>
        <w:rPr>
          <w:rFonts w:hint="eastAsia" w:ascii="黑体" w:hAnsi="黑体" w:eastAsia="黑体"/>
          <w:b w:val="0"/>
        </w:rPr>
        <w:t xml:space="preserve">第三章  合同文本</w:t>
      </w:r>
      <w:bookmarkEnd w:id="4"/>
      <w:r>
        <w:rPr>
          <w:rFonts w:ascii="黑体" w:hAnsi="黑体" w:eastAsia="黑体"/>
          <w:b w:val="0"/>
        </w:rPr>
      </w:r>
      <w:r/>
    </w:p>
    <w:p>
      <w:pPr>
        <w:pStyle w:val="858"/>
        <w:jc w:val="center"/>
        <w:spacing w:after="0"/>
        <w:rPr>
          <w:rFonts w:ascii="宋体" w:hAnsi="宋体" w:cs="宋体"/>
          <w:b/>
          <w:bCs/>
          <w:spacing w:val="-20"/>
          <w:sz w:val="48"/>
          <w:szCs w:val="48"/>
        </w:rPr>
      </w:pPr>
      <w:r/>
      <w:bookmarkStart w:id="5" w:name="_Toc3995"/>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ascii="宋体" w:hAnsi="宋体" w:cs="宋体"/>
          <w:b/>
          <w:bCs/>
          <w:spacing w:val="-20"/>
          <w:sz w:val="48"/>
          <w:szCs w:val="48"/>
        </w:rPr>
      </w:r>
      <w:r/>
    </w:p>
    <w:p>
      <w:pPr>
        <w:pStyle w:val="85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42"/>
        <w:ind w:left="420"/>
        <w:spacing w:line="360" w:lineRule="auto"/>
        <w:rPr>
          <w:sz w:val="32"/>
          <w:szCs w:val="32"/>
          <w:u w:val="single"/>
        </w:rPr>
      </w:pPr>
      <w:r>
        <w:rPr>
          <w:rFonts w:hint="eastAsia"/>
          <w:sz w:val="32"/>
          <w:szCs w:val="32"/>
        </w:rPr>
        <w:t xml:space="preserve">合同编号：</w:t>
      </w:r>
      <w:r>
        <w:rPr>
          <w:sz w:val="32"/>
          <w:szCs w:val="32"/>
          <w:u w:val="single"/>
        </w:rPr>
      </w:r>
      <w:r/>
    </w:p>
    <w:p>
      <w:pPr>
        <w:pStyle w:val="842"/>
        <w:ind w:left="420"/>
        <w:spacing w:line="360" w:lineRule="auto"/>
        <w:rPr>
          <w:sz w:val="32"/>
          <w:szCs w:val="32"/>
        </w:rPr>
      </w:pPr>
      <w:r>
        <w:rPr>
          <w:rFonts w:hint="eastAsia"/>
          <w:sz w:val="32"/>
          <w:szCs w:val="32"/>
        </w:rPr>
        <w:t xml:space="preserve">甲    方：</w:t>
      </w:r>
      <w:r>
        <w:rPr>
          <w:sz w:val="32"/>
          <w:szCs w:val="32"/>
        </w:rPr>
      </w:r>
      <w:r/>
    </w:p>
    <w:p>
      <w:pPr>
        <w:pStyle w:val="842"/>
        <w:ind w:left="420"/>
        <w:spacing w:line="360" w:lineRule="auto"/>
        <w:rPr>
          <w:sz w:val="32"/>
          <w:szCs w:val="32"/>
          <w:u w:val="single"/>
        </w:rPr>
      </w:pPr>
      <w:r>
        <w:rPr>
          <w:rFonts w:hint="eastAsia"/>
          <w:sz w:val="32"/>
          <w:szCs w:val="32"/>
        </w:rPr>
        <w:t xml:space="preserve">乙    方：</w:t>
      </w:r>
      <w:r>
        <w:rPr>
          <w:sz w:val="32"/>
          <w:szCs w:val="32"/>
          <w:u w:val="single"/>
        </w:rPr>
      </w:r>
      <w:r/>
    </w:p>
    <w:p>
      <w:pPr>
        <w:pStyle w:val="842"/>
        <w:ind w:left="420"/>
        <w:spacing w:line="360" w:lineRule="auto"/>
        <w:rPr>
          <w:sz w:val="32"/>
          <w:szCs w:val="32"/>
        </w:rPr>
      </w:pPr>
      <w:r>
        <w:rPr>
          <w:rFonts w:hint="eastAsia"/>
          <w:sz w:val="32"/>
          <w:szCs w:val="32"/>
        </w:rPr>
        <w:t xml:space="preserve">签订时间：</w:t>
      </w:r>
      <w:r>
        <w:rPr>
          <w:sz w:val="32"/>
          <w:szCs w:val="32"/>
        </w:rPr>
      </w:r>
      <w:r/>
    </w:p>
    <w:p>
      <w:pPr>
        <w:pStyle w:val="842"/>
        <w:jc w:val="left"/>
        <w:widowControl/>
        <w:rPr>
          <w:rFonts w:eastAsia="黑体"/>
          <w:sz w:val="44"/>
          <w:szCs w:val="44"/>
        </w:rPr>
      </w:pPr>
      <w:r>
        <w:rPr>
          <w:rFonts w:eastAsia="黑体"/>
          <w:sz w:val="44"/>
          <w:szCs w:val="44"/>
        </w:rPr>
        <w:br w:type="page" w:clear="all"/>
      </w:r>
      <w:r>
        <w:rPr>
          <w:rFonts w:eastAsia="黑体"/>
          <w:sz w:val="44"/>
          <w:szCs w:val="44"/>
        </w:rPr>
      </w:r>
      <w:r/>
    </w:p>
    <w:p>
      <w:pPr>
        <w:pStyle w:val="84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42"/>
        <w:jc w:val="left"/>
        <w:widowControl/>
        <w:rPr>
          <w:rFonts w:ascii="黑体" w:hAnsi="黑体" w:eastAsia="黑体"/>
          <w:sz w:val="28"/>
          <w:szCs w:val="28"/>
        </w:rPr>
      </w:pPr>
      <w:r/>
      <w:bookmarkEnd w:id="5"/>
      <w:r/>
      <w:bookmarkStart w:id="6" w:name="_Toc22209"/>
      <w:r>
        <w:rPr>
          <w:rFonts w:ascii="黑体" w:hAnsi="黑体" w:eastAsia="黑体"/>
          <w:b/>
          <w:bCs/>
          <w:sz w:val="28"/>
          <w:szCs w:val="28"/>
        </w:rPr>
        <w:br w:type="page" w:clear="all"/>
      </w:r>
      <w:r>
        <w:rPr>
          <w:rFonts w:ascii="黑体" w:hAnsi="黑体" w:eastAsia="黑体"/>
          <w:sz w:val="28"/>
          <w:szCs w:val="28"/>
        </w:rPr>
      </w:r>
      <w:r/>
    </w:p>
    <w:p>
      <w:pPr>
        <w:pStyle w:val="84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6"/>
      <w:r>
        <w:rPr>
          <w:rFonts w:ascii="黑体" w:hAnsi="华文中宋" w:eastAsia="黑体"/>
          <w:b w:val="0"/>
          <w:bCs w:val="0"/>
          <w:sz w:val="28"/>
          <w:szCs w:val="28"/>
        </w:rPr>
      </w:r>
      <w:r/>
    </w:p>
    <w:p>
      <w:pPr>
        <w:pStyle w:val="84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4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4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4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42"/>
        <w:spacing w:line="400" w:lineRule="exact"/>
        <w:rPr>
          <w:rFonts w:ascii="宋体" w:hAnsi="宋体"/>
        </w:rPr>
      </w:pPr>
      <w:r>
        <w:rPr>
          <w:rFonts w:ascii="宋体" w:hAnsi="宋体"/>
        </w:rPr>
      </w:r>
      <w:r/>
    </w:p>
    <w:p>
      <w:pPr>
        <w:pStyle w:val="86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60"/>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60"/>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60"/>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4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42"/>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2"/>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42"/>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81"/>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8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8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8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8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81"/>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81"/>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81"/>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42"/>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4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4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4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42"/>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81"/>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42"/>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82"/>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4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4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4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42"/>
        <w:numPr>
          <w:ilvl w:val="0"/>
          <w:numId w:val="2"/>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4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4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4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81"/>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81"/>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4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4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4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4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4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8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4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8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42"/>
        <w:numPr>
          <w:ilvl w:val="0"/>
          <w:numId w:val="2"/>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4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42"/>
      </w:pPr>
      <w:r>
        <w:rPr>
          <w:rFonts w:hint="eastAsia"/>
        </w:rPr>
        <w:br w:type="page" w:clear="all"/>
      </w:r>
      <w:r/>
    </w:p>
    <w:p>
      <w:pPr>
        <w:pStyle w:val="882"/>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4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42"/>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4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42"/>
              <w:jc w:val="center"/>
              <w:spacing w:line="300" w:lineRule="exact"/>
              <w:rPr>
                <w:szCs w:val="21"/>
              </w:rPr>
            </w:pPr>
            <w:r>
              <w:rPr>
                <w:szCs w:val="21"/>
              </w:rPr>
              <w:t xml:space="preserve">法定代表人</w:t>
            </w:r>
            <w:r>
              <w:rPr>
                <w:szCs w:val="21"/>
              </w:rPr>
            </w:r>
            <w:r/>
          </w:p>
          <w:p>
            <w:pPr>
              <w:pStyle w:val="842"/>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法定代表人</w:t>
            </w:r>
            <w:r>
              <w:rPr>
                <w:szCs w:val="21"/>
              </w:rPr>
            </w:r>
            <w:r/>
          </w:p>
          <w:p>
            <w:pPr>
              <w:pStyle w:val="84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42"/>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42"/>
              <w:jc w:val="center"/>
              <w:spacing w:line="300" w:lineRule="exact"/>
              <w:rPr>
                <w:szCs w:val="21"/>
              </w:rPr>
            </w:pPr>
            <w:r>
              <w:rPr>
                <w:szCs w:val="21"/>
              </w:rPr>
            </w:r>
            <w:r/>
          </w:p>
        </w:tc>
        <w:tc>
          <w:tcPr>
            <w:tcW w:w="1436"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42"/>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6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44"/>
        <w:jc w:val="center"/>
        <w:spacing w:line="400" w:lineRule="exact"/>
        <w:rPr>
          <w:rFonts w:ascii="黑体" w:hAnsi="黑体" w:eastAsia="黑体"/>
          <w:sz w:val="28"/>
          <w:szCs w:val="28"/>
        </w:rPr>
      </w:pPr>
      <w:r>
        <w:rPr>
          <w:rFonts w:ascii="宋体" w:hAnsi="宋体"/>
          <w:sz w:val="21"/>
          <w:szCs w:val="21"/>
          <w:u w:val="single"/>
        </w:rPr>
        <w:br w:type="page" w:clear="all"/>
      </w:r>
      <w:bookmarkStart w:id="7" w:name="_Toc27624"/>
      <w:r>
        <w:rPr>
          <w:rFonts w:hint="eastAsia" w:ascii="黑体" w:hAnsi="黑体" w:eastAsia="黑体"/>
          <w:b w:val="0"/>
          <w:bCs w:val="0"/>
          <w:sz w:val="28"/>
          <w:szCs w:val="28"/>
        </w:rPr>
        <w:t xml:space="preserve">第二节 政府采购合同通用条款</w:t>
      </w:r>
      <w:bookmarkEnd w:id="7"/>
      <w:r>
        <w:rPr>
          <w:rFonts w:ascii="黑体" w:hAnsi="黑体" w:eastAsia="黑体"/>
          <w:sz w:val="28"/>
          <w:szCs w:val="28"/>
        </w:rPr>
      </w:r>
      <w:r/>
    </w:p>
    <w:p>
      <w:pPr>
        <w:pStyle w:val="84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4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2"/>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4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4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4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4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5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5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42"/>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4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8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4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62"/>
        <w:ind w:firstLine="420"/>
        <w:jc w:val="left"/>
        <w:spacing w:line="400" w:lineRule="exact"/>
        <w:rPr>
          <w:rFonts w:hAnsi="宋体"/>
          <w:b/>
        </w:rPr>
      </w:pPr>
      <w:r>
        <w:rPr>
          <w:rFonts w:hint="eastAsia" w:hAnsi="宋体"/>
        </w:rPr>
        <w:t xml:space="preserve">8.1 质量标准</w:t>
      </w:r>
      <w:r>
        <w:rPr>
          <w:rFonts w:hAnsi="宋体"/>
          <w:b/>
        </w:rPr>
      </w:r>
      <w:r/>
    </w:p>
    <w:p>
      <w:pPr>
        <w:pStyle w:val="84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6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4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4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4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4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
      <w:r>
        <w:rPr>
          <w:rFonts w:hint="eastAsia" w:ascii="宋体" w:hAnsi="宋体"/>
          <w:szCs w:val="21"/>
        </w:rPr>
        <w:t xml:space="preserve">。</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4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4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58"/>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4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4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4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4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8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4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42"/>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8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42"/>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4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4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8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8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4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8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8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8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4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4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4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5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8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8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4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8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81"/>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4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42"/>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4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9" w:name="_Toc20313"/>
      <w:r>
        <w:rPr>
          <w:rFonts w:ascii="黑体" w:hAnsi="华文中宋" w:eastAsia="黑体"/>
          <w:sz w:val="28"/>
          <w:szCs w:val="28"/>
        </w:rPr>
      </w:r>
      <w:r/>
    </w:p>
    <w:p>
      <w:pPr>
        <w:pStyle w:val="84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4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9"/>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pPr>
            <w:r>
              <w:rPr>
                <w:rFonts w:hint="eastAsia" w:ascii="宋体" w:hAnsi="宋体"/>
                <w:szCs w:val="21"/>
              </w:rPr>
              <w:t xml:space="preserve">第5.4款</w:t>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42"/>
            </w:pPr>
            <w:r/>
            <w:r/>
          </w:p>
        </w:tc>
      </w:tr>
      <w:tr>
        <w:trPr>
          <w:trHeight w:val="667"/>
        </w:trPr>
        <w:tc>
          <w:tcPr>
            <w:tcW w:w="1607" w:type="dxa"/>
            <w:vAlign w:val="center"/>
            <w:vMerge w:val="continue"/>
            <w:textDirection w:val="lrTb"/>
            <w:noWrap w:val="false"/>
          </w:tcPr>
          <w:p>
            <w:pPr>
              <w:pStyle w:val="842"/>
              <w:jc w:val="center"/>
              <w:rPr>
                <w:rFonts w:ascii="宋体" w:hAnsi="宋体"/>
                <w:szCs w:val="21"/>
              </w:rPr>
            </w:pP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42"/>
            </w:pPr>
            <w:r/>
            <w:r/>
          </w:p>
        </w:tc>
      </w:tr>
      <w:tr>
        <w:trPr>
          <w:trHeight w:val="772"/>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42"/>
            </w:pPr>
            <w:r/>
            <w:r/>
          </w:p>
        </w:tc>
      </w:tr>
      <w:tr>
        <w:trPr>
          <w:trHeight w:val="66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42"/>
            </w:p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42"/>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42"/>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8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4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42"/>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42"/>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bl>
    <w:p>
      <w:pPr>
        <w:pStyle w:val="842"/>
        <w:jc w:val="left"/>
        <w:widowControl/>
        <w:rPr>
          <w:rFonts w:ascii="宋体" w:hAnsi="宋体"/>
          <w:szCs w:val="21"/>
        </w:rPr>
      </w:pPr>
      <w:r>
        <w:rPr>
          <w:rFonts w:ascii="宋体" w:hAnsi="宋体"/>
          <w:szCs w:val="21"/>
        </w:rPr>
        <w:br w:type="page" w:clear="all"/>
      </w:r>
      <w:r>
        <w:rPr>
          <w:rFonts w:ascii="宋体" w:hAnsi="宋体"/>
          <w:szCs w:val="21"/>
        </w:rPr>
      </w:r>
      <w:r/>
    </w:p>
    <w:p>
      <w:pPr>
        <w:pStyle w:val="843"/>
        <w:jc w:val="center"/>
        <w:spacing w:before="156" w:after="156" w:line="360" w:lineRule="auto"/>
        <w:rPr>
          <w:rFonts w:ascii="黑体" w:hAnsi="黑体" w:eastAsia="黑体"/>
          <w:b w:val="0"/>
        </w:rPr>
      </w:pPr>
      <w:r/>
      <w:bookmarkStart w:id="10" w:name="_Toc165205797"/>
      <w:r>
        <w:rPr>
          <w:rFonts w:hint="eastAsia" w:ascii="黑体" w:hAnsi="黑体" w:eastAsia="黑体"/>
          <w:b w:val="0"/>
        </w:rPr>
        <w:t xml:space="preserve">第四章  采购需求</w:t>
      </w:r>
      <w:bookmarkEnd w:id="10"/>
      <w:r>
        <w:rPr>
          <w:rFonts w:ascii="黑体" w:hAnsi="黑体" w:eastAsia="黑体"/>
          <w:b w:val="0"/>
        </w:rPr>
      </w:r>
      <w:r/>
    </w:p>
    <w:p>
      <w:pPr>
        <w:pStyle w:val="84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42"/>
        <w:ind w:firstLine="480"/>
        <w:jc w:val="left"/>
        <w:spacing w:line="500" w:lineRule="exact"/>
        <w:rPr>
          <w:sz w:val="24"/>
          <w:szCs w:val="24"/>
        </w:rPr>
      </w:pPr>
      <w:r>
        <w:rPr>
          <w:rFonts w:hint="eastAsia"/>
          <w:sz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szCs w:val="24"/>
        </w:rPr>
      </w:r>
      <w:r/>
    </w:p>
    <w:p>
      <w:pPr>
        <w:pStyle w:val="84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w:t>
      </w:r>
      <w:r>
        <w:rPr>
          <w:rFonts w:hint="eastAsia"/>
          <w:b/>
          <w:color w:val="000000"/>
          <w:sz w:val="24"/>
          <w:szCs w:val="24"/>
        </w:rPr>
        <w:t xml:space="preserve">中</w:t>
      </w:r>
      <w:r>
        <w:rPr>
          <w:rFonts w:hint="eastAsia"/>
          <w:b/>
          <w:i/>
          <w:color w:val="000000"/>
          <w:sz w:val="24"/>
          <w:szCs w:val="24"/>
          <w:u w:val="single"/>
        </w:rPr>
        <w:t xml:space="preserve">斜体且有下划线部分</w:t>
      </w:r>
      <w:r>
        <w:rPr>
          <w:rFonts w:hint="eastAsia"/>
          <w:b/>
          <w:color w:val="000000"/>
          <w:sz w:val="24"/>
          <w:szCs w:val="24"/>
        </w:rPr>
        <w:t xml:space="preserve">为</w:t>
      </w:r>
      <w:r>
        <w:rPr>
          <w:rFonts w:hint="eastAsia"/>
          <w:b/>
          <w:sz w:val="24"/>
          <w:szCs w:val="24"/>
        </w:rPr>
        <w:t xml:space="preserve">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42"/>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42"/>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center"/>
            <w:textDirection w:val="lrTb"/>
            <w:noWrap w:val="false"/>
          </w:tcPr>
          <w:p>
            <w:pPr>
              <w:pStyle w:val="842"/>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7689" w:type="dxa"/>
            <w:vAlign w:val="top"/>
            <w:textDirection w:val="lrTb"/>
            <w:noWrap w:val="false"/>
          </w:tcPr>
          <w:p>
            <w:pPr>
              <w:pStyle w:val="842"/>
              <w:jc w:val="left"/>
              <w:spacing w:line="360" w:lineRule="auto"/>
              <w:rPr>
                <w:rFonts w:ascii="宋体" w:hAnsi="宋体"/>
                <w:sz w:val="24"/>
                <w:szCs w:val="24"/>
              </w:rPr>
            </w:pPr>
            <w:r>
              <w:rPr>
                <w:rFonts w:hint="eastAsia" w:ascii="宋体" w:hAnsi="宋体"/>
                <w:sz w:val="24"/>
                <w:szCs w:val="24"/>
              </w:rPr>
              <w:t xml:space="preserve">LED显示屏：</w:t>
            </w:r>
            <w:r>
              <w:rPr>
                <w:rFonts w:ascii="宋体" w:hAnsi="宋体"/>
                <w:sz w:val="24"/>
                <w:szCs w:val="24"/>
              </w:rPr>
            </w:r>
            <w:r/>
          </w:p>
          <w:p>
            <w:pPr>
              <w:pStyle w:val="879"/>
              <w:ind w:firstLine="0"/>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1、像素点间距：≤4mm,屏体尺寸≥16.96米*4.8米</w:t>
            </w:r>
            <w:r>
              <w:rPr>
                <w:rFonts w:hint="eastAsia" w:ascii="宋体" w:hAnsi="宋体" w:eastAsia="宋体" w:cs="宋体"/>
                <w:i/>
                <w:iCs/>
                <w:sz w:val="24"/>
                <w:szCs w:val="24"/>
                <w:u w:val="single"/>
                <w:lang w:eastAsia="zh-CN"/>
              </w:rPr>
            </w:r>
            <w:r/>
          </w:p>
          <w:p>
            <w:pPr>
              <w:pStyle w:val="879"/>
              <w:ind w:firstLine="0"/>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3、刷新率：≥7680Hz，支持通过配套控制软件调节刷新率设置选项</w:t>
            </w:r>
            <w:r>
              <w:rPr>
                <w:rFonts w:hint="eastAsia" w:ascii="宋体" w:hAnsi="宋体" w:eastAsia="宋体" w:cs="宋体"/>
                <w:i/>
                <w:iCs/>
                <w:sz w:val="24"/>
                <w:szCs w:val="24"/>
                <w:u w:val="single"/>
                <w:lang w:eastAsia="zh-CN"/>
              </w:rPr>
            </w:r>
            <w:r/>
          </w:p>
          <w:p>
            <w:pPr>
              <w:pStyle w:val="879"/>
              <w:ind w:firstLine="0"/>
              <w:rPr>
                <w:rFonts w:hint="eastAsia" w:ascii="宋体" w:hAnsi="宋体" w:eastAsia="宋体"/>
                <w:i/>
                <w:iCs/>
                <w:sz w:val="24"/>
                <w:szCs w:val="24"/>
                <w:u w:val="single"/>
                <w:lang w:eastAsia="zh-CN"/>
              </w:rPr>
            </w:pPr>
            <w:r>
              <w:rPr>
                <w:rFonts w:hint="eastAsia" w:ascii="宋体" w:hAnsi="宋体" w:eastAsia="宋体" w:cs="宋体"/>
                <w:i/>
                <w:iCs/>
                <w:color w:val="000000"/>
                <w:sz w:val="24"/>
                <w:szCs w:val="24"/>
                <w:u w:val="single"/>
                <w:lang w:eastAsia="zh-CN"/>
              </w:rPr>
              <w:t xml:space="preserve">36、LED显示屏产品通过3C认证证书，3C认证证书中申请人（委托人）、制造商（生产者）、生产企业三者名称须一致或为同一集团、法人企业（投标文件中提供有效证书扫描件或复印件并加盖投标人公章）</w:t>
            </w:r>
            <w:r>
              <w:rPr>
                <w:rFonts w:hint="eastAsia" w:ascii="宋体" w:hAnsi="宋体" w:eastAsia="宋体"/>
                <w:i/>
                <w:iCs/>
                <w:sz w:val="24"/>
                <w:szCs w:val="24"/>
                <w:u w:val="single"/>
                <w:lang w:eastAsia="zh-CN"/>
              </w:rPr>
            </w:r>
            <w:r/>
          </w:p>
        </w:tc>
      </w:tr>
      <w:tr>
        <w:trPr/>
        <w:tc>
          <w:tcPr>
            <w:tcW w:w="816" w:type="dxa"/>
            <w:vAlign w:val="center"/>
            <w:textDirection w:val="lrTb"/>
            <w:noWrap w:val="false"/>
          </w:tcPr>
          <w:p>
            <w:pPr>
              <w:pStyle w:val="842"/>
              <w:jc w:val="center"/>
              <w:rPr>
                <w:rFonts w:hint="eastAsia" w:ascii="宋体" w:hAnsi="宋体"/>
                <w:sz w:val="24"/>
                <w:szCs w:val="24"/>
              </w:rPr>
            </w:pPr>
            <w:r>
              <w:rPr>
                <w:rFonts w:hint="eastAsia" w:ascii="宋体" w:hAnsi="宋体" w:cs="宋体"/>
                <w:color w:val="000000"/>
                <w:sz w:val="24"/>
                <w:szCs w:val="24"/>
              </w:rPr>
              <w:t xml:space="preserve">2</w:t>
            </w:r>
            <w:r>
              <w:rPr>
                <w:rFonts w:hint="eastAsia" w:ascii="宋体" w:hAnsi="宋体"/>
                <w:sz w:val="24"/>
                <w:szCs w:val="24"/>
              </w:rPr>
            </w:r>
            <w:r/>
          </w:p>
        </w:tc>
        <w:tc>
          <w:tcPr>
            <w:tcW w:w="7689" w:type="dxa"/>
            <w:vAlign w:val="center"/>
            <w:textDirection w:val="lrTb"/>
            <w:noWrap w:val="false"/>
          </w:tcPr>
          <w:p>
            <w:pPr>
              <w:pStyle w:val="842"/>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空调：</w:t>
            </w:r>
            <w:r>
              <w:rPr>
                <w:rFonts w:ascii="宋体" w:hAnsi="宋体" w:cs="宋体"/>
                <w:color w:val="000000"/>
                <w:sz w:val="24"/>
                <w:szCs w:val="24"/>
              </w:rPr>
            </w:r>
            <w:r/>
          </w:p>
          <w:p>
            <w:pPr>
              <w:pStyle w:val="842"/>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10.</w:t>
            </w:r>
            <w:r>
              <w:rPr>
                <w:rFonts w:ascii="宋体" w:hAnsi="宋体"/>
                <w:i/>
                <w:iCs/>
                <w:sz w:val="24"/>
                <w:szCs w:val="24"/>
                <w:u w:val="single"/>
              </w:rPr>
              <w:t xml:space="preserve">投标文件中须提供所投空调机节能产品认证证书（如有附录须提供）扫描件</w:t>
            </w:r>
            <w:r>
              <w:rPr>
                <w:rFonts w:hint="eastAsia" w:ascii="宋体" w:hAnsi="宋体"/>
                <w:i/>
                <w:iCs/>
                <w:sz w:val="24"/>
                <w:szCs w:val="24"/>
                <w:u w:val="single"/>
                <w:lang w:val="en-US" w:eastAsia="zh-CN"/>
              </w:rPr>
              <w:t xml:space="preserve">或复印件</w:t>
            </w:r>
            <w:r>
              <w:rPr>
                <w:rFonts w:ascii="宋体" w:hAnsi="宋体"/>
                <w:i/>
                <w:iCs/>
                <w:sz w:val="24"/>
                <w:szCs w:val="24"/>
                <w:u w:val="single"/>
              </w:rPr>
              <w:t xml:space="preserve">并加盖投标人公章。</w:t>
            </w:r>
            <w:r>
              <w:rPr>
                <w:rFonts w:hint="eastAsia" w:ascii="宋体" w:hAnsi="宋体"/>
                <w:i/>
                <w:iCs/>
                <w:sz w:val="24"/>
                <w:szCs w:val="24"/>
                <w:u w:val="single"/>
              </w:rPr>
            </w:r>
            <w:r/>
          </w:p>
        </w:tc>
      </w:tr>
      <w:tr>
        <w:trPr/>
        <w:tc>
          <w:tcPr>
            <w:tcW w:w="816" w:type="dxa"/>
            <w:vAlign w:val="center"/>
            <w:textDirection w:val="lrTb"/>
            <w:noWrap w:val="false"/>
          </w:tcPr>
          <w:p>
            <w:pPr>
              <w:pStyle w:val="842"/>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7689" w:type="dxa"/>
            <w:vAlign w:val="center"/>
            <w:textDirection w:val="lrTb"/>
            <w:noWrap w:val="false"/>
          </w:tcPr>
          <w:p>
            <w:pPr>
              <w:pStyle w:val="842"/>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1.交货期：合同签订后25天内完成安装调试，达到预期效果。</w:t>
            </w:r>
            <w:r>
              <w:rPr>
                <w:rFonts w:hint="eastAsia" w:ascii="宋体" w:hAnsi="宋体"/>
                <w:i/>
                <w:iCs/>
                <w:sz w:val="24"/>
                <w:szCs w:val="24"/>
                <w:u w:val="single"/>
              </w:rPr>
            </w:r>
            <w:r/>
          </w:p>
        </w:tc>
      </w:tr>
      <w:tr>
        <w:trPr/>
        <w:tc>
          <w:tcPr>
            <w:tcW w:w="816" w:type="dxa"/>
            <w:vAlign w:val="center"/>
            <w:textDirection w:val="lrTb"/>
            <w:noWrap w:val="false"/>
          </w:tcPr>
          <w:p>
            <w:pPr>
              <w:pStyle w:val="842"/>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7689" w:type="dxa"/>
            <w:vAlign w:val="center"/>
            <w:textDirection w:val="lrTb"/>
            <w:noWrap w:val="false"/>
          </w:tcPr>
          <w:p>
            <w:pPr>
              <w:pStyle w:val="842"/>
              <w:jc w:val="left"/>
              <w:spacing w:line="360" w:lineRule="auto"/>
              <w:rPr>
                <w:rFonts w:hint="eastAsia" w:ascii="宋体" w:hAnsi="宋体"/>
                <w:i/>
                <w:iCs/>
                <w:sz w:val="24"/>
                <w:szCs w:val="24"/>
                <w:u w:val="single"/>
              </w:rPr>
            </w:pPr>
            <w:r>
              <w:rPr>
                <w:rFonts w:hint="eastAsia" w:ascii="Times New Roman" w:hAnsi="Times New Roman"/>
                <w:i/>
                <w:iCs/>
                <w:sz w:val="24"/>
                <w:szCs w:val="24"/>
                <w:u w:val="single"/>
              </w:rPr>
              <w:t xml:space="preserve">1.质保期：3年。</w:t>
            </w:r>
            <w:r>
              <w:rPr>
                <w:rFonts w:hint="eastAsia" w:ascii="宋体" w:hAnsi="宋体"/>
                <w:i/>
                <w:iCs/>
                <w:sz w:val="24"/>
                <w:szCs w:val="24"/>
                <w:u w:val="single"/>
              </w:rPr>
            </w:r>
            <w:r/>
          </w:p>
        </w:tc>
      </w:tr>
      <w:tr>
        <w:trPr/>
        <w:tc>
          <w:tcPr>
            <w:tcW w:w="816" w:type="dxa"/>
            <w:vAlign w:val="center"/>
            <w:textDirection w:val="lrTb"/>
            <w:noWrap w:val="false"/>
          </w:tcPr>
          <w:p>
            <w:pPr>
              <w:pStyle w:val="842"/>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7689" w:type="dxa"/>
            <w:vAlign w:val="center"/>
            <w:textDirection w:val="lrTb"/>
            <w:noWrap w:val="false"/>
          </w:tcPr>
          <w:p>
            <w:pPr>
              <w:pStyle w:val="842"/>
              <w:jc w:val="left"/>
              <w:spacing w:line="360" w:lineRule="auto"/>
              <w:rPr>
                <w:rFonts w:hint="eastAsia" w:ascii="Times New Roman" w:hAnsi="Times New Roman"/>
                <w:i/>
                <w:iCs/>
                <w:sz w:val="24"/>
                <w:szCs w:val="24"/>
                <w:u w:val="single"/>
              </w:rPr>
            </w:pPr>
            <w:r>
              <w:rPr>
                <w:rFonts w:hint="eastAsia" w:ascii="宋体" w:hAnsi="宋体"/>
                <w:i/>
                <w:iCs/>
                <w:sz w:val="24"/>
                <w:szCs w:val="24"/>
                <w:u w:val="single"/>
              </w:rPr>
              <w:t xml:space="preserve">1、付款方式：供货安装完成并最终验收合格后支付合同总金额的100％。</w:t>
            </w:r>
            <w:r>
              <w:rPr>
                <w:rFonts w:hint="eastAsia" w:ascii="Times New Roman" w:hAnsi="Times New Roman"/>
                <w:i/>
                <w:iCs/>
                <w:sz w:val="24"/>
                <w:szCs w:val="24"/>
                <w:u w:val="single"/>
              </w:rPr>
            </w:r>
            <w:r/>
          </w:p>
        </w:tc>
      </w:tr>
    </w:tbl>
    <w:p>
      <w:pPr>
        <w:pStyle w:val="842"/>
        <w:ind w:firstLine="480"/>
        <w:jc w:val="left"/>
        <w:spacing w:line="500" w:lineRule="exact"/>
        <w:rPr>
          <w:sz w:val="24"/>
          <w:szCs w:val="24"/>
        </w:rPr>
      </w:pPr>
      <w:r>
        <w:rPr>
          <w:rFonts w:hint="eastAsia"/>
          <w:sz w:val="24"/>
          <w:szCs w:val="24"/>
        </w:rPr>
        <w:t xml:space="preserve">3、本项目核心产品为：</w:t>
      </w:r>
      <w:r>
        <w:rPr>
          <w:rFonts w:hint="eastAsia"/>
          <w:sz w:val="24"/>
          <w:szCs w:val="24"/>
          <w:u w:val="single"/>
        </w:rPr>
        <w:t xml:space="preserve"> LED显示屏</w:t>
      </w:r>
      <w:r>
        <w:rPr>
          <w:rFonts w:hint="eastAsia"/>
          <w:sz w:val="24"/>
          <w:szCs w:val="24"/>
        </w:rPr>
        <w:t xml:space="preserve">。</w:t>
      </w:r>
      <w:r>
        <w:rPr>
          <w:sz w:val="24"/>
          <w:szCs w:val="24"/>
        </w:rPr>
      </w:r>
      <w:r/>
    </w:p>
    <w:p>
      <w:pPr>
        <w:pStyle w:val="842"/>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42"/>
        <w:ind w:firstLine="480"/>
        <w:jc w:val="left"/>
        <w:spacing w:line="360" w:lineRule="auto"/>
        <w:rPr>
          <w:rFonts w:ascii="宋体" w:hAnsi="宋体"/>
          <w:color w:val="000000"/>
          <w:sz w:val="24"/>
          <w:szCs w:val="24"/>
        </w:rPr>
      </w:pPr>
      <w:r>
        <w:rPr>
          <w:rFonts w:hint="eastAsia"/>
          <w:sz w:val="24"/>
          <w:szCs w:val="24"/>
        </w:rPr>
        <w:t xml:space="preserve">现采购一套</w:t>
      </w:r>
      <w:r>
        <w:rPr>
          <w:sz w:val="24"/>
          <w:szCs w:val="24"/>
        </w:rPr>
        <w:t xml:space="preserve">户外全彩LED显示屏系统</w:t>
      </w:r>
      <w:r>
        <w:rPr>
          <w:rFonts w:hint="eastAsia"/>
          <w:sz w:val="24"/>
          <w:szCs w:val="24"/>
        </w:rPr>
        <w:t xml:space="preserve">项目</w:t>
      </w:r>
      <w:r>
        <w:rPr>
          <w:sz w:val="24"/>
          <w:szCs w:val="24"/>
        </w:rPr>
        <w:t xml:space="preserve">，包括显示屏主体、控制系统、配电系统、安装结构及配套设备等</w:t>
      </w:r>
      <w:r>
        <w:rPr>
          <w:rFonts w:hint="eastAsia"/>
          <w:sz w:val="24"/>
          <w:szCs w:val="24"/>
        </w:rPr>
        <w:t xml:space="preserve">。</w:t>
      </w:r>
      <w:r>
        <w:rPr>
          <w:rFonts w:ascii="宋体" w:hAnsi="宋体"/>
          <w:color w:val="000000"/>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rPr>
              <w:t xml:space="preserve">序号</w:t>
            </w:r>
            <w:r>
              <w:rPr>
                <w:rFonts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货物（标的）名称</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中小企业划分标准所属行业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LED显示屏（核心产品）</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81.41</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eastAsia="宋体"/>
                <w:sz w:val="24"/>
                <w:szCs w:val="24"/>
                <w:lang w:val="en-US" w:eastAsia="zh-CN"/>
              </w:rPr>
            </w:pPr>
            <w:r>
              <w:rPr>
                <w:rFonts w:hint="eastAsia" w:ascii="宋体" w:hAnsi="宋体"/>
                <w:sz w:val="24"/>
                <w:szCs w:val="24"/>
              </w:rPr>
              <w:t xml:space="preserve">平方</w:t>
            </w:r>
            <w:r>
              <w:rPr>
                <w:rFonts w:hint="eastAsia" w:ascii="宋体" w:hAnsi="宋体"/>
                <w:sz w:val="24"/>
                <w:szCs w:val="24"/>
                <w:lang w:val="en-US" w:eastAsia="zh-CN"/>
              </w:rPr>
              <w:t xml:space="preserve">米</w:t>
            </w:r>
            <w:r>
              <w:rPr>
                <w:rFonts w:hint="eastAsia" w:ascii="宋体" w:hAnsi="宋体" w:eastAsia="宋体"/>
                <w:sz w:val="24"/>
                <w:szCs w:val="24"/>
                <w:lang w:val="en-US" w:eastAsia="zh-CN"/>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2</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发送处理系统</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3</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联网播放器</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4</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接收卡</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54</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张</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5</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电源</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398</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6</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屏内线缆</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81.41</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平方</w:t>
            </w:r>
            <w:r>
              <w:rPr>
                <w:rFonts w:hint="eastAsia" w:ascii="宋体" w:hAnsi="宋体"/>
                <w:sz w:val="24"/>
                <w:szCs w:val="24"/>
                <w:lang w:val="en-US" w:eastAsia="zh-CN"/>
              </w:rPr>
              <w:t xml:space="preserve">米</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7</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箱体</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81.41</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平方</w:t>
            </w:r>
            <w:r>
              <w:rPr>
                <w:rFonts w:hint="eastAsia" w:ascii="宋体" w:hAnsi="宋体"/>
                <w:sz w:val="24"/>
                <w:szCs w:val="24"/>
                <w:lang w:val="en-US" w:eastAsia="zh-CN"/>
              </w:rPr>
              <w:t xml:space="preserve">米</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8</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框架</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83.59</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平方</w:t>
            </w:r>
            <w:r>
              <w:rPr>
                <w:rFonts w:hint="eastAsia" w:ascii="宋体" w:hAnsi="宋体"/>
                <w:sz w:val="24"/>
                <w:szCs w:val="24"/>
                <w:lang w:val="en-US" w:eastAsia="zh-CN"/>
              </w:rPr>
              <w:t xml:space="preserve">米</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9</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显示屏钢支撑安装</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1 </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10</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配电箱</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1 </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11</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空调</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4 </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tc>
          <w:tcPr>
            <w:tcW w:w="896"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12</w:t>
            </w:r>
            <w:r>
              <w:rPr>
                <w:rFonts w:hint="eastAsia" w:ascii="宋体" w:hAnsi="宋体" w:cs="Helvetica"/>
                <w:sz w:val="24"/>
                <w:szCs w:val="24"/>
              </w:rPr>
            </w:r>
            <w:r/>
          </w:p>
        </w:tc>
        <w:tc>
          <w:tcPr>
            <w:tcW w:w="2817" w:type="dxa"/>
            <w:vAlign w:val="center"/>
            <w:textDirection w:val="lrTb"/>
            <w:noWrap w:val="false"/>
          </w:tcPr>
          <w:p>
            <w:pPr>
              <w:pStyle w:val="842"/>
              <w:jc w:val="center"/>
              <w:spacing w:line="360" w:lineRule="auto"/>
              <w:widowControl/>
              <w:rPr>
                <w:rFonts w:hint="eastAsia" w:ascii="宋体" w:hAnsi="宋体" w:cs="Helvetica"/>
                <w:sz w:val="24"/>
                <w:szCs w:val="24"/>
              </w:rPr>
            </w:pPr>
            <w:r>
              <w:rPr>
                <w:rFonts w:hint="eastAsia" w:ascii="宋体" w:hAnsi="宋体" w:cs="Helvetica"/>
                <w:sz w:val="24"/>
                <w:szCs w:val="24"/>
              </w:rPr>
              <w:t xml:space="preserve">布线</w:t>
            </w:r>
            <w:r>
              <w:rPr>
                <w:rFonts w:hint="eastAsia" w:ascii="宋体" w:hAnsi="宋体" w:cs="Helvetica"/>
                <w:sz w:val="24"/>
                <w:szCs w:val="24"/>
              </w:rPr>
            </w:r>
            <w:r/>
          </w:p>
        </w:tc>
        <w:tc>
          <w:tcPr>
            <w:tcW w:w="1621"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1 </w:t>
            </w:r>
            <w:r>
              <w:rPr>
                <w:rFonts w:hint="eastAsia" w:ascii="宋体" w:hAnsi="宋体"/>
                <w:sz w:val="24"/>
                <w:szCs w:val="24"/>
              </w:rPr>
            </w:r>
            <w:r/>
          </w:p>
        </w:tc>
        <w:tc>
          <w:tcPr>
            <w:tcW w:w="1725" w:type="dxa"/>
            <w:vAlign w:val="center"/>
            <w:textDirection w:val="lrTb"/>
            <w:noWrap w:val="false"/>
          </w:tcPr>
          <w:p>
            <w:pPr>
              <w:pStyle w:val="842"/>
              <w:jc w:val="center"/>
              <w:spacing w:line="360" w:lineRule="auto"/>
              <w:widowControl/>
              <w:rPr>
                <w:rFonts w:hint="eastAsia" w:ascii="宋体" w:hAnsi="宋体"/>
                <w:sz w:val="24"/>
                <w:szCs w:val="24"/>
              </w:rPr>
            </w:pPr>
            <w:r>
              <w:rPr>
                <w:rFonts w:hint="eastAsia" w:ascii="宋体" w:hAnsi="宋体"/>
                <w:sz w:val="24"/>
                <w:szCs w:val="24"/>
              </w:rPr>
              <w:t xml:space="preserve">项</w:t>
            </w:r>
            <w:r>
              <w:rPr>
                <w:rFonts w:hint="eastAsia" w:ascii="宋体" w:hAnsi="宋体"/>
                <w:sz w:val="24"/>
                <w:szCs w:val="24"/>
              </w:rPr>
            </w:r>
            <w:r/>
          </w:p>
        </w:tc>
        <w:tc>
          <w:tcPr>
            <w:tcW w:w="1446" w:type="dxa"/>
            <w:vAlign w:val="center"/>
            <w:textDirection w:val="lrTb"/>
            <w:noWrap w:val="false"/>
          </w:tcPr>
          <w:p>
            <w:pPr>
              <w:pStyle w:val="842"/>
              <w:jc w:val="center"/>
              <w:widowControl/>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842"/>
        <w:ind w:firstLine="480"/>
        <w:jc w:val="left"/>
        <w:spacing w:line="360" w:lineRule="auto"/>
        <w:rPr>
          <w:rFonts w:ascii="宋体" w:hAnsi="宋体"/>
          <w:color w:val="000000"/>
          <w:sz w:val="24"/>
          <w:szCs w:val="24"/>
        </w:rPr>
      </w:pPr>
      <w:r/>
      <w:bookmarkStart w:id="11" w:name="_Toc139966432"/>
      <w:r/>
      <w:bookmarkStart w:id="12" w:name="_Toc139967216"/>
      <w:r>
        <w:rPr>
          <w:rFonts w:ascii="宋体" w:hAnsi="宋体"/>
          <w:color w:val="000000"/>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443"/>
        <w:gridCol w:w="1345"/>
        <w:gridCol w:w="6621"/>
      </w:tblGrid>
      <w:tr>
        <w:trPr>
          <w:trHeight w:val="20"/>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42"/>
              <w:jc w:val="center"/>
              <w:widowControl/>
              <w:rPr>
                <w:rFonts w:ascii="宋体" w:hAnsi="宋体" w:cs="宋体"/>
                <w:color w:val="000000"/>
                <w:sz w:val="20"/>
                <w:szCs w:val="20"/>
              </w:rPr>
            </w:pPr>
            <w:r>
              <w:rPr>
                <w:rFonts w:hint="eastAsia" w:ascii="宋体" w:hAnsi="宋体" w:cs="宋体"/>
                <w:color w:val="000000"/>
                <w:sz w:val="20"/>
                <w:szCs w:val="20"/>
              </w:rPr>
              <w:t xml:space="preserve">序号</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货物（标的）名称</w:t>
            </w: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技术参数及功能指标</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LED显示屏</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bottom"/>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i/>
                <w:iCs/>
                <w:color w:val="000000"/>
                <w:sz w:val="20"/>
                <w:szCs w:val="20"/>
                <w:u w:val="single"/>
              </w:rPr>
              <w:t xml:space="preserve">1、像素点间距：≤4mm,屏体尺寸≥16.96米*4.8米</w:t>
            </w:r>
            <w:r>
              <w:rPr>
                <w:rFonts w:hint="eastAsia" w:ascii="宋体" w:hAnsi="宋体" w:cs="宋体"/>
                <w:color w:val="000000"/>
                <w:sz w:val="20"/>
                <w:szCs w:val="20"/>
              </w:rPr>
              <w:t xml:space="preserve">；</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2、单元板分辨率：≥3200 Dots；</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i/>
                <w:iCs/>
                <w:color w:val="000000"/>
                <w:sz w:val="20"/>
                <w:szCs w:val="20"/>
                <w:u w:val="single"/>
              </w:rPr>
              <w:t xml:space="preserve">3、刷新率：≥7680Hz，支持通过配套控制软件调节刷新率设置选项</w:t>
            </w:r>
            <w:r>
              <w:rPr>
                <w:rFonts w:hint="eastAsia" w:ascii="宋体" w:hAnsi="宋体" w:cs="宋体"/>
                <w:color w:val="000000"/>
                <w:sz w:val="20"/>
                <w:szCs w:val="20"/>
              </w:rPr>
              <w:t xml:space="preserve">；</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4、像素构成：1R、1G、1B；</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5、封装方式：SMD表贴三合一，铜线封装；</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6、驱动方式：恒流驱动；控制方式：同步控制系统；维护方式：前后双向维护；</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7、整屏平整度≤0.05mm，模组平整度≤0.03；</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▲8、反光率：≤1%；白平衡亮度：0-6500cd/㎡可调，亮度调节：0-100%亮度可调，256级手动/自动调节，屏幕亮度具有随环境照度的变化任意调整功能，亮度均匀性≥99%；</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9、色温800K-20000K可调；白平衡状态下色温在6500K±5%；色温为6500K时，100%75%50%25%档电平白场调节色温误差≤100K；</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10、水平视角≥172°，垂直视角≥172°</w:t>
            </w:r>
            <w:r>
              <w:rPr>
                <w:rFonts w:hint="eastAsia" w:ascii="宋体" w:hAnsi="宋体" w:cs="宋体"/>
                <w:color w:val="000000"/>
                <w:sz w:val="20"/>
                <w:szCs w:val="20"/>
              </w:rPr>
            </w:r>
            <w:r/>
          </w:p>
          <w:p>
            <w:pPr>
              <w:pStyle w:val="842"/>
              <w:jc w:val="left"/>
              <w:widowControl/>
            </w:pPr>
            <w:r>
              <w:rPr>
                <w:rFonts w:hint="eastAsia" w:ascii="宋体" w:hAnsi="宋体" w:cs="宋体"/>
                <w:color w:val="000000"/>
                <w:sz w:val="20"/>
                <w:szCs w:val="20"/>
              </w:rPr>
              <w:t xml:space="preserve">▲11、对比度≥11000：1；</w:t>
            </w:r>
            <w:r>
              <w:rPr>
                <w:rFonts w:hint="eastAsia" w:ascii="宋体" w:hAnsi="宋体" w:cs="宋体"/>
                <w:b/>
                <w:bCs/>
                <w:color w:val="000000"/>
                <w:sz w:val="20"/>
                <w:szCs w:val="20"/>
              </w:rPr>
              <w:t xml:space="preserve">（投标文件中提供由第三方检测机构出具带有CMA标志的检测报告复印件并加盖投标人公章）</w:t>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12、灰度等级≥16bit，红绿蓝各256级，可达65536级；采用EPWM 灰阶控制技术提升低灰视觉效果，100%亮度时，16bit灰度；70%亮度，16bit灰度；50%亮度，16bit灰度；20%亮度，14bit灰度，显示画面无单列或单行像素失控现象；支持0-100%亮度时，8-16bits灰度自定义设置；</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13、峰值功耗≤500W/m²；平均功耗≤160W/m²；</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14、供电电源：在4.2*（1±10%）VDC～4.5*（1±10%）VDC范围内能正常工作；输入电压：支持宽压输入在96-264VAC，支持窄压输入在200-240VAC，在该范围内能正常工作；在5000米海拔环境下，产品可正常工作；</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▲15、LED显示屏产品屏体内部所用排线耐燃等级符合VW-1和UL94V-0；</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16、正常播放视频状态下点亮5分钟后产品表面温度升幅≤1.5℃，点亮10分钟后其温度升幅≤8℃；产品在白平衡状态下点亮5分钟后产品表面温度升幅≤8℃，点亮10分钟后其温度升幅≤18℃；产品正常使用工作达到热平衡状态后，屏体结构金属部分温度升幅≤30℃，绝缘材料温度升幅≤30℃；</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17、支持无线遥控、手机遥控，一键切换视频；支持与智能播控软件一键IP连接；支持手机、平板可视化控制LED大屏，切换播放内容，定制播放计划等；支持联网一键下载程序文件和调试；支持手机添加LOGO、时间、日期、文字标语、滚动字幕、图片、视频窗口；</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18、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▲19、具备0级防霉特性,符合《GBT2423.16-2022 电工电子产品环境试验 第二部分∶试验方法 试验J及导则∶长霉》的测试要求，可防黑曲霉、土曲霉、球毛壳霉、绳状青霉、绿色木霉等；</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20、防信号远程窃密技术：从99KHz~1.2GHz,抑制传导辐射，对视频信息无二次转发与加强作用；干扰信号强度10KHz~230MHz：小于90dBuV；干扰信号强度235MHz~l.2GHz：小于97dBuV；传导抑制＞36dB；可以单机使用、可以组网使用；</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▲21、防电力远程窃密技术：满足覆盖范围:1.1KHz~1.5GHz；</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▲22、防电击等级依据GB4943.1标准，使用基本绝缘作为基本安全防护，同时使用保护连接和保护接地作为附加安全防护，达到防电击保护I类设备；</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▲23、电气设备外壳防护等级≥IP65；</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▲24、所投LED显示屏在正常工作中，显示屏1m范围内，前后左右4个位置噪音小于1.4dB；所投LED显示屏观看舒适度需符合：人眼视觉舒适度(VICO)1级。</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25、所投LED显示屏的灯管耐焊耐热：灯珠引脚无氧化,焊接正常,灯珠胶体正常,点亮正常；灯管抗静电(ESD)测试：HBM模式:ESD&gt;2000V,灯珠点亮无异常；灯管红墨水试验：纯红墨水常温浸泡24h,无渗透,灯管气密性良好；</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26、要求投标人所投LED显示屏支持DVI、VGA、SDI输入、支持HDMI视频输入、支持视频PAL/NTSC制式自适应、支持复合视频信号、支持USB输入、支持IP输入、支持CVBS/DP/HDBASE输入、支持光纤/网络等接口输入；</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27、产品采用高端芯片，可智能调节正常工作与睡眠状态下的节能效果（动态节能，智能息屏），开启智能节电功能比没有开启，节能55%以上；</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28、LED显示屏保护地端子应有标记。进行标记耐久性试验后，标记牢固、清晰可辨。LED显示屏在熔断器和开关电源处应有警告标示；</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29、支持鬼影消除、首行暗亮消除、低灰偏色补偿、低灰均匀性、低灰横条纹消除、慢速开启、十字架消除、去坏点、毛毛虫消除、余辉消除、亮度缓慢变亮功能；</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30、为保证产品使用安全，静电电压衰减期（±1000-±100V）≤2S；摩擦起电电压|V|≤100V；</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▲31、为了防止LED光源对人眼的伤害，LED电子显示屏产品通过低蓝光认证，无视网膜蓝光危害；</w:t>
            </w:r>
            <w:r>
              <w:rPr>
                <w:rFonts w:hint="eastAsia" w:ascii="宋体" w:hAnsi="宋体" w:cs="宋体"/>
                <w:b/>
                <w:bCs/>
                <w:color w:val="000000"/>
                <w:sz w:val="20"/>
                <w:szCs w:val="20"/>
              </w:rPr>
              <w:t xml:space="preserve">（投标文件中提供低蓝光认证并加盖投标人公章）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b/>
                <w:bCs/>
                <w:i/>
                <w:iCs/>
                <w:color w:val="000000"/>
                <w:sz w:val="20"/>
                <w:szCs w:val="20"/>
                <w:u w:val="single"/>
              </w:rPr>
              <w:t xml:space="preserve">32、L</w:t>
            </w:r>
            <w:r>
              <w:rPr>
                <w:rFonts w:ascii="宋体" w:hAnsi="宋体" w:cs="宋体"/>
                <w:b/>
                <w:bCs/>
                <w:i/>
                <w:iCs/>
                <w:color w:val="000000"/>
                <w:sz w:val="20"/>
                <w:szCs w:val="20"/>
                <w:u w:val="single"/>
              </w:rPr>
              <w:t xml:space="preserve">ED显示屏产品通过3C认证证书，3C认证证书中申请人（委托人）、制造商（生产者）、生产企业三者名称须一致或为同一集团、法人企业（投标文件中提供有效证书扫描件或复印件并加盖投标人公章）</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发送处理系统</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bottom"/>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1、支持6路信号输入:1xHDMI2.0，1xDP1.2，2xHDMI1.4，2xDVI；</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2、支持视频同步锁相技术；</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3、支持1路独立音频输入，1路独立音频输出；</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4、支持6画面显示，位置、大小可自由调节；</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5、支持视频信号任意切换，裁剪，拼接，缩放；</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6、支持低亮高灰，能有效地保持低亮下灰阶的完整显示；</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7、支持LAN口控制，支持手机端APP控制；</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8、支持主动式3D显示功能（选配）；</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9、确保产品质量可靠；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▲10、设备直接通过USB2.0级联，级联数据下发发送速率≥60Mb/s，配合外设级联宽度≥1048576像素点，高度≥524288像素点</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▲11、设备具备HDCP1.4技术；</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▲12、支持自动倍频、2倍频、3倍频，视频源信号小于30hz可启用2倍频，小于20hz可启用3倍频，信号最高帧率可达100Hz；</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▲13、支持屏幕除湿功能，通过自定义设置预热屏幕减少屏幕水汽；</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t xml:space="preserve">；</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▲14、为确保产品控制显示效果，投标文件中提供LED大屏幕播放控制软件和LED大屏幕专业校正软件著作权证书。</w:t>
            </w:r>
            <w:r>
              <w:rPr>
                <w:rFonts w:hint="eastAsia" w:ascii="宋体" w:hAnsi="宋体" w:cs="宋体"/>
                <w:b/>
                <w:bCs/>
                <w:color w:val="000000"/>
                <w:sz w:val="20"/>
                <w:szCs w:val="20"/>
              </w:rPr>
              <w:t xml:space="preserve">（</w:t>
            </w:r>
            <w:r>
              <w:rPr>
                <w:rFonts w:ascii="宋体" w:hAnsi="宋体" w:cs="宋体"/>
                <w:b/>
                <w:bCs/>
                <w:color w:val="000000"/>
                <w:sz w:val="20"/>
                <w:szCs w:val="20"/>
              </w:rPr>
              <w:t xml:space="preserve">投标文件中提供有效证书并加盖投标人公章</w:t>
            </w:r>
            <w:r>
              <w:rPr>
                <w:rFonts w:hint="eastAsia" w:ascii="宋体" w:hAnsi="宋体" w:cs="宋体"/>
                <w:b/>
                <w:bCs/>
                <w:color w:val="000000"/>
                <w:sz w:val="20"/>
                <w:szCs w:val="20"/>
              </w:rPr>
              <w:t xml:space="preserve">）</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联网播放器</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bottom"/>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1.支持1路HDMI输出，分辨率≤3840X2160@60Hz；</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2.支持1路独立音频输出；</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3.支持云分级管理和多角色节目发布；</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4.处理性能强大，支持H.265 4K高清视频硬解码播放；</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5.支持U盘即插即播，U盘更新播放节目列表；</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6.支持多节目页播放，最多32个节目页面数量；</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7.支持丰富的媒体素材，如图片、视频、文本、时钟等等，支持视频、图片缩放；</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8.支持多窗口播放和叠加，可自由设定窗口大小和位置；</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9.支持多种控制平台的控制，LED精灵，手机、平板电脑APP控制；</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10.支持WiFi2.4G频段、WiFi热点模式或WiFi客户端模式；</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11.支持LAN口控制，支持DHCP模式和静态模式。</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接收卡</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1.集成16个HUB75，无需再配转接板；</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2.单卡最大带载256×1024像素，最多支持32组并行数据；</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3.支持8bit色深视频源输入输出，单色灰阶为256，可搭配出16777216种混合色彩；</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4.支持自适应帧率技术，</w:t>
            </w:r>
            <w:r>
              <w:rPr>
                <w:rFonts w:hint="eastAsia" w:ascii="宋体" w:hAnsi="宋体" w:cs="宋体"/>
                <w:strike/>
                <w:color w:val="000000"/>
                <w:sz w:val="20"/>
                <w:szCs w:val="20"/>
              </w:rPr>
              <w:t xml:space="preserve">不仅</w:t>
            </w:r>
            <w:r>
              <w:rPr>
                <w:rFonts w:hint="eastAsia" w:ascii="宋体" w:hAnsi="宋体" w:cs="宋体"/>
                <w:color w:val="000000"/>
                <w:sz w:val="20"/>
                <w:szCs w:val="20"/>
              </w:rPr>
              <w:t xml:space="preserve">支持23.98/24/29.97/30/50/59.94/60Hz常规及非整数帧率，支持输出显示120/240Hz高帧率画面；</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5.支持色温调节，提供调整色温，即饱和度调节，增强画面表现力；</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6.支持低亮高灰；</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7.支持亮色度逐点校正，消除灯点色差，保证整屏的颜色亮度的均匀性和一致性；</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8.支持箱体标定和快速标序；</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9.支持画面旋转，单个箱体画面以90°/180°/270°角度进行旋转，配合部分主控可实现单箱体画面任意角度旋转显示；</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10.支持数据偏移；</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11.支持环路备份，支持固件备份；</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▲12.8bit/14bit精度的色度，亮度一体化逐点校正，支持消除灯点色差，保证整屏的颜色亮度的均匀性和一致性；</w:t>
            </w:r>
            <w:r>
              <w:rPr>
                <w:rFonts w:hint="eastAsia" w:ascii="宋体" w:hAnsi="宋体" w:cs="宋体"/>
                <w:b/>
                <w:bCs/>
                <w:color w:val="000000"/>
                <w:sz w:val="20"/>
                <w:szCs w:val="20"/>
              </w:rPr>
              <w:t xml:space="preserve">（投标文件中提供由第三方检测机构出具带有CMA标志的检测报告复印件并加盖投标人公章）</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电源</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4" w:space="0"/>
            </w:tcBorders>
            <w:tcW w:w="6621" w:type="dxa"/>
            <w:vAlign w:val="bottom"/>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1.输出电压：+4.5V；</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2.调整率：±2.0%；</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3.最大负载 50%-100%Load:﹤500mV(Vp-p)；</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4.阻性负载：﹤200mV；</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5.输入电压:200Vac～240Vac；</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6.极限工作范围:176Vac～264Vac；</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7.频率范围:47Hz/63Hz±5%；</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8.满载输入电流:满负荷时最大功率为3A；</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9.效率：86%；</w:t>
            </w:r>
            <w:r>
              <w:rPr>
                <w:rFonts w:hint="eastAsia" w:ascii="宋体" w:hAnsi="宋体" w:cs="宋体"/>
                <w:color w:val="000000"/>
                <w:sz w:val="20"/>
                <w:szCs w:val="20"/>
              </w:rPr>
            </w:r>
            <w:r/>
          </w:p>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10.额定功率：200W。</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屏内线缆</w:t>
            </w: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1.优质线缆，包含主电缆和屏内所有线缆；</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2.主电缆规格≥4</w:t>
            </w:r>
            <w:r>
              <w:rPr>
                <w:rFonts w:ascii="宋体" w:hAnsi="宋体" w:cs="宋体"/>
                <w:color w:val="000000"/>
                <w:sz w:val="20"/>
                <w:szCs w:val="20"/>
              </w:rPr>
              <w:t xml:space="preserve">×</w:t>
            </w:r>
            <w:r>
              <w:rPr>
                <w:rFonts w:hint="eastAsia" w:ascii="宋体" w:hAnsi="宋体" w:cs="宋体"/>
                <w:color w:val="000000"/>
                <w:sz w:val="20"/>
                <w:szCs w:val="20"/>
              </w:rPr>
              <w:t xml:space="preserve">50</w:t>
            </w:r>
            <w:r>
              <w:rPr>
                <w:rFonts w:ascii="宋体" w:hAnsi="宋体" w:cs="宋体"/>
                <w:color w:val="000000"/>
                <w:sz w:val="20"/>
                <w:szCs w:val="20"/>
              </w:rPr>
              <w:t xml:space="preserve">mm²+1×</w:t>
            </w:r>
            <w:r>
              <w:rPr>
                <w:rFonts w:hint="eastAsia" w:ascii="宋体" w:hAnsi="宋体" w:cs="宋体"/>
                <w:color w:val="000000"/>
                <w:sz w:val="20"/>
                <w:szCs w:val="20"/>
              </w:rPr>
              <w:t xml:space="preserve">2</w:t>
            </w:r>
            <w:r>
              <w:rPr>
                <w:rFonts w:ascii="宋体" w:hAnsi="宋体" w:cs="宋体"/>
                <w:color w:val="000000"/>
                <w:sz w:val="20"/>
                <w:szCs w:val="20"/>
              </w:rPr>
              <w:t xml:space="preserve">5mm²</w:t>
            </w:r>
            <w:r>
              <w:rPr>
                <w:rFonts w:hint="eastAsia" w:ascii="宋体" w:hAnsi="宋体" w:cs="宋体"/>
                <w:color w:val="000000"/>
                <w:sz w:val="20"/>
                <w:szCs w:val="20"/>
              </w:rPr>
              <w:t xml:space="preserve">。</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箱体</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1.专业定制箱体；</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t xml:space="preserve">全封闭式压铸铝箱体</w:t>
            </w:r>
            <w:r>
              <w:rPr>
                <w:rFonts w:hint="eastAsia" w:ascii="宋体" w:hAnsi="宋体" w:cs="宋体"/>
                <w:color w:val="000000"/>
                <w:sz w:val="20"/>
                <w:szCs w:val="20"/>
              </w:rPr>
              <w:t xml:space="preserve">；</w:t>
            </w:r>
            <w:r>
              <w:rPr>
                <w:rFonts w:hint="eastAsia" w:ascii="宋体" w:hAnsi="宋体" w:cs="宋体"/>
                <w:color w:val="000000"/>
                <w:sz w:val="20"/>
                <w:szCs w:val="20"/>
              </w:rPr>
            </w:r>
            <w:r/>
          </w:p>
          <w:p>
            <w:pPr>
              <w:pStyle w:val="842"/>
              <w:widowControl/>
              <w:rPr>
                <w:rFonts w:hint="eastAsia"/>
              </w:rPr>
            </w:pPr>
            <w:r>
              <w:rPr>
                <w:rFonts w:hint="eastAsia" w:ascii="宋体" w:hAnsi="宋体" w:cs="宋体"/>
                <w:color w:val="000000"/>
                <w:sz w:val="20"/>
                <w:szCs w:val="20"/>
              </w:rPr>
              <w:t xml:space="preserve">3.</w:t>
            </w:r>
            <w:r>
              <w:rPr>
                <w:rFonts w:ascii="宋体" w:hAnsi="宋体" w:cs="宋体"/>
                <w:color w:val="000000"/>
                <w:sz w:val="20"/>
                <w:szCs w:val="20"/>
              </w:rPr>
              <w:t xml:space="preserve">箱体整体防护等级</w:t>
            </w:r>
            <w:r>
              <w:rPr>
                <w:rFonts w:hint="eastAsia" w:ascii="宋体" w:hAnsi="宋体" w:cs="宋体"/>
                <w:color w:val="000000"/>
                <w:sz w:val="20"/>
                <w:szCs w:val="20"/>
              </w:rPr>
              <w:t xml:space="preserve">≥</w:t>
            </w:r>
            <w:r>
              <w:rPr>
                <w:rFonts w:ascii="宋体" w:hAnsi="宋体" w:cs="宋体"/>
                <w:color w:val="000000"/>
                <w:sz w:val="20"/>
                <w:szCs w:val="20"/>
              </w:rPr>
              <w:t xml:space="preserve">IP65</w:t>
            </w:r>
            <w:r>
              <w:rPr>
                <w:rFonts w:hint="eastAsia" w:ascii="宋体" w:hAnsi="宋体" w:cs="宋体"/>
                <w:color w:val="000000"/>
                <w:sz w:val="20"/>
                <w:szCs w:val="20"/>
              </w:rPr>
              <w:t xml:space="preserve">。</w:t>
            </w:r>
            <w:r>
              <w:rPr>
                <w:rFonts w:hint="eastAsia"/>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框架</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铝塑板外饰，热镀锌框架，含检修马道。</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显示屏钢支撑安装</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显示屏钢支撑安装。</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配电箱</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200KW，支持定时，延时启动。</w:t>
            </w:r>
            <w:r>
              <w:rPr>
                <w:rFonts w:hint="eastAsia" w:ascii="宋体" w:hAnsi="宋体" w:cs="宋体"/>
                <w:color w:val="000000"/>
                <w:sz w:val="20"/>
                <w:szCs w:val="20"/>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空调</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widowControl/>
              <w:rPr>
                <w:rFonts w:ascii="宋体" w:hAnsi="宋体" w:cs="宋体"/>
                <w:color w:val="000000"/>
                <w:sz w:val="20"/>
                <w:szCs w:val="20"/>
              </w:rPr>
            </w:pPr>
            <w:r>
              <w:rPr>
                <w:rFonts w:hint="eastAsia" w:ascii="宋体" w:hAnsi="宋体" w:cs="宋体"/>
                <w:color w:val="000000"/>
                <w:sz w:val="20"/>
                <w:szCs w:val="20"/>
              </w:rPr>
              <w:t xml:space="preserve">1.≥1.5匹，含恒温自启功能；</w:t>
            </w:r>
            <w:r>
              <w:rPr>
                <w:rFonts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2.额定电压：220V左右；</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3.额定频率：≥50Hz；</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4.制冷：≥3510W；</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5.制热量：≥5010；</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6.电辅热输入功率 最大输入功率：≥2870W；</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7.最大输入电流：≥3.0A，循环风号：≥740m/h；</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8.噪声最低：≤18dB(A)；</w:t>
            </w:r>
            <w:r>
              <w:rPr>
                <w:rFonts w:hint="eastAsia" w:ascii="宋体" w:hAnsi="宋体" w:cs="宋体"/>
                <w:color w:val="000000"/>
                <w:sz w:val="20"/>
                <w:szCs w:val="20"/>
              </w:rPr>
            </w:r>
            <w:r/>
          </w:p>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9.外噪：≤51dB(A)；</w:t>
            </w:r>
            <w:r>
              <w:rPr>
                <w:rFonts w:hint="eastAsia" w:ascii="宋体" w:hAnsi="宋体" w:cs="宋体"/>
                <w:color w:val="000000"/>
                <w:sz w:val="20"/>
                <w:szCs w:val="20"/>
              </w:rPr>
            </w:r>
            <w:r/>
          </w:p>
          <w:p>
            <w:pPr>
              <w:pStyle w:val="879"/>
              <w:ind w:firstLine="0"/>
              <w:spacing w:line="240" w:lineRule="auto"/>
              <w:rPr>
                <w:rFonts w:hint="eastAsia" w:ascii="宋体" w:hAnsi="宋体" w:eastAsia="宋体"/>
                <w:i/>
                <w:iCs/>
                <w:sz w:val="20"/>
                <w:szCs w:val="20"/>
                <w:u w:val="single"/>
                <w:lang w:eastAsia="zh-CN"/>
              </w:rPr>
            </w:pPr>
            <w:r>
              <w:rPr>
                <w:rFonts w:hint="eastAsia" w:ascii="宋体" w:hAnsi="宋体" w:eastAsia="宋体"/>
                <w:i/>
                <w:iCs/>
                <w:sz w:val="20"/>
                <w:szCs w:val="20"/>
                <w:u w:val="single"/>
                <w:lang w:eastAsia="zh-CN"/>
              </w:rPr>
              <w:t xml:space="preserve">10.</w:t>
            </w:r>
            <w:r>
              <w:rPr>
                <w:rFonts w:ascii="宋体" w:hAnsi="宋体" w:eastAsia="宋体"/>
                <w:i/>
                <w:iCs/>
                <w:sz w:val="20"/>
                <w:szCs w:val="20"/>
                <w:u w:val="single"/>
                <w:lang w:eastAsia="zh-CN"/>
              </w:rPr>
              <w:t xml:space="preserve">投标文件中须提供所投空调机节能产品认证证书（如有附录须提供）扫描件</w:t>
            </w:r>
            <w:r>
              <w:rPr>
                <w:rFonts w:hint="eastAsia" w:ascii="宋体" w:hAnsi="宋体" w:eastAsia="宋体"/>
                <w:i/>
                <w:iCs/>
                <w:sz w:val="20"/>
                <w:szCs w:val="20"/>
                <w:u w:val="single"/>
                <w:lang w:val="en-US" w:eastAsia="zh-CN"/>
              </w:rPr>
              <w:t xml:space="preserve">或复印件</w:t>
            </w:r>
            <w:r>
              <w:rPr>
                <w:rFonts w:ascii="宋体" w:hAnsi="宋体" w:eastAsia="宋体"/>
                <w:i/>
                <w:iCs/>
                <w:sz w:val="20"/>
                <w:szCs w:val="20"/>
                <w:u w:val="single"/>
                <w:lang w:eastAsia="zh-CN"/>
              </w:rPr>
              <w:t xml:space="preserve">并加盖投标人公章。</w:t>
            </w:r>
            <w:r>
              <w:rPr>
                <w:rFonts w:hint="eastAsia" w:ascii="宋体" w:hAnsi="宋体" w:eastAsia="宋体"/>
                <w:i/>
                <w:iCs/>
                <w:sz w:val="20"/>
                <w:szCs w:val="20"/>
                <w:u w:val="singl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tcPr>
          <w:p>
            <w:pPr>
              <w:pStyle w:val="842"/>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842"/>
              <w:jc w:val="left"/>
              <w:widowControl/>
              <w:rPr>
                <w:rFonts w:hint="eastAsia" w:ascii="宋体" w:hAnsi="宋体" w:cs="宋体"/>
                <w:color w:val="000000"/>
                <w:sz w:val="20"/>
                <w:szCs w:val="20"/>
              </w:rPr>
            </w:pPr>
            <w:r>
              <w:rPr>
                <w:rFonts w:hint="eastAsia" w:ascii="宋体" w:hAnsi="宋体" w:cs="宋体"/>
                <w:color w:val="000000"/>
                <w:sz w:val="20"/>
                <w:szCs w:val="20"/>
              </w:rPr>
              <w:t xml:space="preserve">布线</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621" w:type="dxa"/>
            <w:vAlign w:val="center"/>
            <w:textDirection w:val="lrTb"/>
            <w:noWrap w:val="false"/>
          </w:tcPr>
          <w:p>
            <w:pPr>
              <w:pStyle w:val="842"/>
              <w:widowControl/>
              <w:rPr>
                <w:rFonts w:hint="eastAsia" w:ascii="宋体" w:hAnsi="宋体" w:cs="宋体"/>
                <w:color w:val="000000"/>
                <w:sz w:val="20"/>
                <w:szCs w:val="20"/>
              </w:rPr>
            </w:pPr>
            <w:r>
              <w:rPr>
                <w:rFonts w:hint="eastAsia" w:ascii="宋体" w:hAnsi="宋体" w:cs="宋体"/>
                <w:color w:val="000000"/>
                <w:sz w:val="20"/>
                <w:szCs w:val="20"/>
              </w:rPr>
              <w:t xml:space="preserve">线缆布放</w:t>
            </w:r>
            <w:r>
              <w:rPr>
                <w:rFonts w:hint="eastAsia" w:ascii="宋体" w:hAnsi="宋体" w:cs="宋体"/>
                <w:color w:val="000000"/>
                <w:sz w:val="20"/>
                <w:szCs w:val="20"/>
              </w:rPr>
            </w:r>
            <w:r/>
          </w:p>
        </w:tc>
      </w:tr>
    </w:tbl>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注：相关检测内容与采购需求不完全一致的，经评审委员会一致认定实质性符合的，视为满足采购需求。</w:t>
      </w:r>
      <w:r>
        <w:rPr>
          <w:rFonts w:hint="eastAsia" w:ascii="宋体" w:hAnsi="宋体"/>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p>
      <w:pPr>
        <w:pStyle w:val="842"/>
        <w:ind w:firstLine="480"/>
        <w:jc w:val="left"/>
        <w:spacing w:line="360" w:lineRule="auto"/>
        <w:rPr>
          <w:rFonts w:hint="eastAsia" w:ascii="宋体" w:hAnsi="宋体"/>
          <w:sz w:val="24"/>
          <w:szCs w:val="24"/>
        </w:rPr>
      </w:pPr>
      <w:r>
        <w:rPr>
          <w:rFonts w:ascii="宋体" w:hAnsi="宋体"/>
          <w:sz w:val="24"/>
          <w:szCs w:val="24"/>
        </w:rPr>
        <w:t xml:space="preserve">硬件设备中包含本项目设备集成所需的所有配品</w:t>
      </w:r>
      <w:r>
        <w:rPr>
          <w:rFonts w:hint="eastAsia" w:ascii="宋体" w:hAnsi="宋体"/>
          <w:sz w:val="24"/>
          <w:szCs w:val="24"/>
        </w:rPr>
        <w:t xml:space="preserve">、</w:t>
      </w:r>
      <w:r>
        <w:rPr>
          <w:rFonts w:ascii="宋体" w:hAnsi="宋体"/>
          <w:sz w:val="24"/>
          <w:szCs w:val="24"/>
        </w:rPr>
        <w:t xml:space="preserve">配件和以及网线</w:t>
      </w:r>
      <w:r>
        <w:rPr>
          <w:rFonts w:hint="eastAsia" w:ascii="宋体" w:hAnsi="宋体"/>
          <w:sz w:val="24"/>
          <w:szCs w:val="24"/>
        </w:rPr>
        <w:t xml:space="preserve">、</w:t>
      </w:r>
      <w:r>
        <w:rPr>
          <w:rFonts w:ascii="宋体" w:hAnsi="宋体"/>
          <w:sz w:val="24"/>
          <w:szCs w:val="24"/>
        </w:rPr>
        <w:t xml:space="preserve">电源线等，若在具体实施时，所需配品配件及网线</w:t>
      </w:r>
      <w:r>
        <w:rPr>
          <w:rFonts w:hint="eastAsia" w:ascii="宋体" w:hAnsi="宋体"/>
          <w:sz w:val="24"/>
          <w:szCs w:val="24"/>
        </w:rPr>
        <w:t xml:space="preserve">、</w:t>
      </w:r>
      <w:r>
        <w:rPr>
          <w:rFonts w:ascii="宋体" w:hAnsi="宋体"/>
          <w:sz w:val="24"/>
          <w:szCs w:val="24"/>
        </w:rPr>
        <w:t xml:space="preserve">电源线缺损时，由中标人负责增加解决。因不同投标人的设备设计原理未必完全相同，可视自身情况配置辅材，应能充分满足采购人需求的功能及参数要求。此部分包含在投标报价中。</w:t>
      </w:r>
      <w:r>
        <w:rPr>
          <w:rFonts w:hint="eastAsia" w:ascii="宋体" w:hAnsi="宋体"/>
          <w:sz w:val="24"/>
          <w:szCs w:val="24"/>
        </w:rPr>
      </w:r>
      <w:r/>
    </w:p>
    <w:p>
      <w:pPr>
        <w:pStyle w:val="842"/>
        <w:ind w:firstLine="562"/>
        <w:jc w:val="left"/>
        <w:spacing w:line="360" w:lineRule="auto"/>
        <w:rPr>
          <w:rFonts w:hint="eastAsia" w:ascii="Times New Roman" w:hAnsi="Times New Roman"/>
          <w:b/>
          <w:sz w:val="28"/>
          <w:szCs w:val="28"/>
        </w:rPr>
      </w:pPr>
      <w:r>
        <w:rPr>
          <w:rFonts w:ascii="Times New Roman" w:hAnsi="Times New Roman"/>
          <w:b/>
          <w:sz w:val="28"/>
          <w:szCs w:val="28"/>
        </w:rPr>
        <w:t xml:space="preserve">五、供货要求</w:t>
      </w:r>
      <w:r>
        <w:rPr>
          <w:rFonts w:hint="eastAsia" w:ascii="Times New Roman" w:hAnsi="Times New Roman"/>
          <w:b/>
          <w:sz w:val="28"/>
          <w:szCs w:val="28"/>
        </w:rPr>
      </w:r>
      <w:r/>
    </w:p>
    <w:p>
      <w:pPr>
        <w:pStyle w:val="842"/>
        <w:ind w:firstLine="480"/>
        <w:jc w:val="left"/>
        <w:spacing w:line="360" w:lineRule="auto"/>
        <w:rPr>
          <w:rFonts w:ascii="宋体" w:hAnsi="宋体"/>
          <w:i/>
          <w:iCs/>
          <w:sz w:val="24"/>
          <w:szCs w:val="24"/>
          <w:u w:val="single"/>
        </w:rPr>
      </w:pPr>
      <w:r>
        <w:rPr>
          <w:rFonts w:hint="eastAsia" w:ascii="宋体" w:hAnsi="宋体"/>
          <w:i/>
          <w:iCs/>
          <w:sz w:val="24"/>
          <w:szCs w:val="24"/>
          <w:u w:val="single"/>
        </w:rPr>
        <w:t xml:space="preserve">1.交货期：合同签订后25天内完成安装调试，达到预期效果。</w:t>
      </w:r>
      <w:r>
        <w:rPr>
          <w:rFonts w:ascii="宋体" w:hAnsi="宋体"/>
          <w:i/>
          <w:iCs/>
          <w:sz w:val="24"/>
          <w:szCs w:val="24"/>
          <w:u w:val="single"/>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2.交货方式：</w:t>
      </w:r>
      <w:r>
        <w:rPr>
          <w:rFonts w:hint="eastAsia" w:ascii="宋体" w:hAnsi="宋体"/>
          <w:iCs/>
          <w:sz w:val="24"/>
          <w:szCs w:val="24"/>
        </w:rPr>
        <w:t xml:space="preserve">现场交货。</w:t>
      </w:r>
      <w:r>
        <w:rPr>
          <w:rFonts w:ascii="宋体" w:hAnsi="宋体"/>
          <w:sz w:val="24"/>
          <w:szCs w:val="24"/>
        </w:rPr>
      </w:r>
      <w:r/>
    </w:p>
    <w:p>
      <w:pPr>
        <w:pStyle w:val="842"/>
        <w:ind w:firstLine="480"/>
        <w:jc w:val="left"/>
        <w:spacing w:line="400" w:lineRule="exact"/>
        <w:rPr>
          <w:rFonts w:hint="eastAsia" w:ascii="宋体" w:hAnsi="宋体"/>
          <w:sz w:val="24"/>
          <w:szCs w:val="24"/>
        </w:rPr>
      </w:pPr>
      <w:r>
        <w:rPr>
          <w:rFonts w:hint="eastAsia" w:ascii="宋体" w:hAnsi="宋体"/>
          <w:sz w:val="24"/>
          <w:szCs w:val="24"/>
        </w:rPr>
        <w:t xml:space="preserve">3.交货地点：</w:t>
      </w:r>
      <w:r>
        <w:rPr>
          <w:rFonts w:hint="eastAsia" w:ascii="宋体" w:hAnsi="宋体"/>
          <w:iCs/>
          <w:sz w:val="24"/>
          <w:szCs w:val="24"/>
        </w:rPr>
        <w:t xml:space="preserve">采购人指定地点</w:t>
      </w:r>
      <w:r>
        <w:rPr>
          <w:rFonts w:hint="eastAsia" w:ascii="宋体" w:hAnsi="宋体"/>
          <w:sz w:val="24"/>
          <w:szCs w:val="24"/>
        </w:rPr>
        <w:t xml:space="preserve">。</w:t>
      </w:r>
      <w:r>
        <w:rPr>
          <w:rFonts w:hint="eastAsia" w:ascii="宋体" w:hAnsi="宋体"/>
          <w:sz w:val="24"/>
          <w:szCs w:val="24"/>
        </w:rPr>
      </w:r>
      <w:r/>
    </w:p>
    <w:p>
      <w:pPr>
        <w:pStyle w:val="842"/>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rPr>
          <w:rFonts w:ascii="Times New Roman" w:hAnsi="Times New Roman"/>
          <w:b/>
          <w:sz w:val="28"/>
          <w:szCs w:val="28"/>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1.中标人应保证在要求时间内完成全部货物的供货、安装、调试和培训工作,符合国家标准、行业规范和合同等相关文件的要求。</w:t>
      </w:r>
      <w:r>
        <w:rPr>
          <w:rFonts w:ascii="宋体" w:hAnsi="宋体"/>
          <w:sz w:val="24"/>
          <w:szCs w:val="24"/>
        </w:rPr>
        <w:t xml:space="preserve">在安装调试期间或保修过程中，中标人负责</w:t>
      </w:r>
      <w:r>
        <w:rPr>
          <w:rFonts w:hint="eastAsia" w:ascii="宋体" w:hAnsi="宋体"/>
          <w:sz w:val="24"/>
          <w:szCs w:val="24"/>
        </w:rPr>
        <w:t xml:space="preserve">现场安全并</w:t>
      </w:r>
      <w:r>
        <w:rPr>
          <w:rFonts w:ascii="宋体" w:hAnsi="宋体"/>
          <w:sz w:val="24"/>
          <w:szCs w:val="24"/>
        </w:rPr>
        <w:t xml:space="preserve">及时清理垃圾。</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在设备到达现场后，中标人应负责派有经验的技术人员到现场进行设备的安装和测试以及处理货物质量和数量短缺等问题，并对系统质量全面负责。中标人在安装、调试等全过程中接受采购人的监督。</w:t>
      </w:r>
      <w:r>
        <w:rPr>
          <w:rFonts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3.所有施工人员入场前，必须接受采购人组织的校园安全守则培训。</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4.高空作业人员必须佩戴并正确使用全身式双钩安全带，安全带应挂设在牢固的锚定点上。</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5.根据作业内容，必要时需配备绝缘手套、防护眼镜、防砸劳保鞋等。</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6.施工区域必须与校园教学、活动区域实现硬质物理隔离，设置明显的安全警示标志、警示灯和警戒线。</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7.高空作业、吊装作业区域下方必须设立警戒区，并派专人看守，防止无关人员进入。</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8.移动脚手架作业平台必须稳固，有可靠的爬梯和护栏，经验收合格后方可使用。</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9.施工现场严禁吸烟，中标人需按规定配备足够且类型合适的灭火器</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10.施工材料、设备须分类码放整齐，严禁堵塞消防通道、安全出口。</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11.每日收工前必须做到“工完场清”，将垃圾及时清运出校园，保持现场整洁。</w:t>
      </w:r>
      <w:r>
        <w:rPr>
          <w:rFonts w:hint="eastAsia" w:ascii="宋体" w:hAnsi="宋体"/>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rPr>
          <w:rFonts w:ascii="Times New Roman" w:hAnsi="Times New Roman"/>
          <w:b/>
          <w:sz w:val="28"/>
          <w:szCs w:val="28"/>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1、《发光二极管（LED）显示屏通用规范》（</w:t>
      </w:r>
      <w:r>
        <w:rPr>
          <w:rFonts w:ascii="Times New Roman" w:hAnsi="Times New Roman"/>
          <w:sz w:val="24"/>
          <w:szCs w:val="24"/>
        </w:rPr>
        <w:t xml:space="preserve">SJ/T 11141-20</w:t>
      </w:r>
      <w:r>
        <w:rPr>
          <w:rFonts w:hint="eastAsia" w:ascii="Times New Roman" w:hAnsi="Times New Roman"/>
          <w:sz w:val="24"/>
          <w:szCs w:val="24"/>
        </w:rPr>
        <w:t xml:space="preserve">25）；</w:t>
      </w:r>
      <w:r>
        <w:rPr>
          <w:rFonts w:hint="eastAsia" w:ascii="Times New Roman" w:hAnsi="Times New Roman"/>
          <w:sz w:val="24"/>
          <w:szCs w:val="24"/>
        </w:rPr>
      </w:r>
      <w:r/>
    </w:p>
    <w:p>
      <w:pPr>
        <w:pStyle w:val="842"/>
        <w:ind w:firstLine="480"/>
        <w:jc w:val="left"/>
        <w:spacing w:line="360" w:lineRule="auto"/>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发光二极管（LED）</w:t>
      </w:r>
      <w:r>
        <w:rPr>
          <w:rFonts w:ascii="Times New Roman" w:hAnsi="Times New Roman"/>
          <w:sz w:val="24"/>
          <w:szCs w:val="24"/>
        </w:rPr>
        <w:t xml:space="preserve">显示屏测试方法》</w:t>
      </w:r>
      <w:r>
        <w:rPr>
          <w:rFonts w:hint="eastAsia" w:ascii="Times New Roman" w:hAnsi="Times New Roman"/>
          <w:sz w:val="24"/>
          <w:szCs w:val="24"/>
        </w:rPr>
        <w:t xml:space="preserve">（</w:t>
      </w:r>
      <w:r>
        <w:rPr>
          <w:rFonts w:ascii="Times New Roman" w:hAnsi="Times New Roman"/>
          <w:sz w:val="24"/>
          <w:szCs w:val="24"/>
        </w:rPr>
        <w:t xml:space="preserve">SJ/T 11281-20</w:t>
      </w:r>
      <w:r>
        <w:rPr>
          <w:rFonts w:hint="eastAsia" w:ascii="Times New Roman" w:hAnsi="Times New Roman"/>
          <w:sz w:val="24"/>
          <w:szCs w:val="24"/>
        </w:rPr>
        <w:t xml:space="preserve">25）</w:t>
      </w:r>
      <w:r>
        <w:rPr>
          <w:rFonts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《建筑设计防火规范（2018年版）》</w:t>
      </w:r>
      <w:r>
        <w:rPr>
          <w:rFonts w:hint="eastAsia" w:ascii="Times New Roman" w:hAnsi="Times New Roman"/>
          <w:sz w:val="24"/>
          <w:szCs w:val="24"/>
        </w:rPr>
        <w:t xml:space="preserve">（</w:t>
      </w:r>
      <w:r>
        <w:rPr>
          <w:rFonts w:ascii="Times New Roman" w:hAnsi="Times New Roman"/>
          <w:sz w:val="24"/>
          <w:szCs w:val="24"/>
        </w:rPr>
        <w:t xml:space="preserve">GB 50016-2014</w:t>
      </w:r>
      <w:r>
        <w:rPr>
          <w:rFonts w:hint="eastAsia" w:ascii="Times New Roman" w:hAnsi="Times New Roman"/>
          <w:sz w:val="24"/>
          <w:szCs w:val="24"/>
        </w:rPr>
        <w:t xml:space="preserve">）；</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《建筑物防雷设计规范》</w:t>
      </w:r>
      <w:r>
        <w:rPr>
          <w:rFonts w:hint="eastAsia" w:ascii="Times New Roman" w:hAnsi="Times New Roman"/>
          <w:sz w:val="24"/>
          <w:szCs w:val="24"/>
        </w:rPr>
        <w:t xml:space="preserve">（</w:t>
      </w:r>
      <w:r>
        <w:rPr>
          <w:rFonts w:ascii="Times New Roman" w:hAnsi="Times New Roman"/>
          <w:sz w:val="24"/>
          <w:szCs w:val="24"/>
        </w:rPr>
        <w:t xml:space="preserve">GB 50057-2010</w:t>
      </w:r>
      <w:r>
        <w:rPr>
          <w:rFonts w:hint="eastAsia" w:ascii="Times New Roman" w:hAnsi="Times New Roman"/>
          <w:sz w:val="24"/>
          <w:szCs w:val="24"/>
        </w:rPr>
        <w:t xml:space="preserve">）；</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《低压配电设计规范》</w:t>
      </w:r>
      <w:r>
        <w:rPr>
          <w:rFonts w:hint="eastAsia" w:ascii="Times New Roman" w:hAnsi="Times New Roman"/>
          <w:sz w:val="24"/>
          <w:szCs w:val="24"/>
        </w:rPr>
        <w:t xml:space="preserve">（</w:t>
      </w:r>
      <w:r>
        <w:rPr>
          <w:rFonts w:ascii="Times New Roman" w:hAnsi="Times New Roman"/>
          <w:sz w:val="24"/>
          <w:szCs w:val="24"/>
        </w:rPr>
        <w:t xml:space="preserve">GB 50054-2011</w:t>
      </w:r>
      <w:r>
        <w:rPr>
          <w:rFonts w:hint="eastAsia" w:ascii="Times New Roman" w:hAnsi="Times New Roman"/>
          <w:sz w:val="24"/>
          <w:szCs w:val="24"/>
        </w:rPr>
        <w:t xml:space="preserve">）；</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6、</w:t>
      </w:r>
      <w:r>
        <w:rPr>
          <w:rFonts w:ascii="Times New Roman" w:hAnsi="Times New Roman"/>
          <w:sz w:val="24"/>
          <w:szCs w:val="24"/>
        </w:rPr>
        <w:t xml:space="preserve">《建筑节能与可再生能源利用通用规范》</w:t>
      </w:r>
      <w:r>
        <w:rPr>
          <w:rFonts w:hint="eastAsia" w:ascii="Times New Roman" w:hAnsi="Times New Roman"/>
          <w:sz w:val="24"/>
          <w:szCs w:val="24"/>
        </w:rPr>
        <w:t xml:space="preserve">（</w:t>
      </w:r>
      <w:r>
        <w:rPr>
          <w:rFonts w:ascii="Times New Roman" w:hAnsi="Times New Roman"/>
          <w:sz w:val="24"/>
          <w:szCs w:val="24"/>
        </w:rPr>
        <w:t xml:space="preserve">GB 5</w:t>
      </w:r>
      <w:r>
        <w:rPr>
          <w:rFonts w:hint="eastAsia" w:ascii="Times New Roman" w:hAnsi="Times New Roman"/>
          <w:sz w:val="24"/>
          <w:szCs w:val="24"/>
        </w:rPr>
        <w:t xml:space="preserve">5015</w:t>
      </w:r>
      <w:r>
        <w:rPr>
          <w:rFonts w:ascii="Times New Roman" w:hAnsi="Times New Roman"/>
          <w:sz w:val="24"/>
          <w:szCs w:val="24"/>
        </w:rPr>
        <w:t xml:space="preserve">-20</w:t>
      </w:r>
      <w:r>
        <w:rPr>
          <w:rFonts w:hint="eastAsia" w:ascii="Times New Roman" w:hAnsi="Times New Roman"/>
          <w:sz w:val="24"/>
          <w:szCs w:val="24"/>
        </w:rPr>
        <w:t xml:space="preserve">21）。</w:t>
      </w:r>
      <w:r>
        <w:rPr>
          <w:rFonts w:hint="eastAsia" w:ascii="Times New Roman" w:hAnsi="Times New Roman"/>
          <w:sz w:val="24"/>
          <w:szCs w:val="24"/>
        </w:rPr>
      </w:r>
      <w:r/>
    </w:p>
    <w:p>
      <w:pPr>
        <w:pStyle w:val="842"/>
        <w:ind w:firstLine="480"/>
        <w:jc w:val="left"/>
        <w:spacing w:line="360" w:lineRule="auto"/>
        <w:rPr>
          <w:rFonts w:hint="eastAsia"/>
        </w:rPr>
      </w:pPr>
      <w:r>
        <w:rPr>
          <w:rFonts w:hint="eastAsia" w:ascii="宋体" w:hAnsi="宋体"/>
          <w:color w:val="000000"/>
          <w:sz w:val="24"/>
          <w:szCs w:val="24"/>
        </w:rPr>
        <w:t xml:space="preserve">上述标准为一般性要求，如有最新要求，按最新标准执行。</w:t>
      </w:r>
      <w:r>
        <w:rPr>
          <w:rFonts w:hint="eastAsia"/>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w:t>
      </w:r>
      <w:r>
        <w:rPr>
          <w:rFonts w:ascii="Times New Roman" w:hAnsi="Times New Roman"/>
          <w:b/>
          <w:sz w:val="28"/>
          <w:szCs w:val="28"/>
        </w:rPr>
      </w:r>
      <w:r/>
    </w:p>
    <w:p>
      <w:pPr>
        <w:pStyle w:val="842"/>
        <w:ind w:firstLine="480"/>
        <w:jc w:val="left"/>
        <w:spacing w:line="360" w:lineRule="auto"/>
        <w:rPr>
          <w:rFonts w:ascii="Times New Roman" w:hAnsi="Times New Roman"/>
          <w:sz w:val="24"/>
          <w:szCs w:val="24"/>
        </w:rPr>
      </w:pPr>
      <w:r>
        <w:rPr>
          <w:rFonts w:hint="eastAsia" w:ascii="Times New Roman" w:hAnsi="Times New Roman"/>
          <w:sz w:val="24"/>
          <w:szCs w:val="24"/>
        </w:rPr>
        <w:t xml:space="preserve">本项目配备项目组成员不低于5名，至少包含1名项目负责人，项目组成员不低于4名（含维护期内维护人员）需具有本项目相关领域的专业知识、工作经验，与项目实施内容和要求相适应。负责所有设备安装、网络调试，质保期内售后服务等工作，同时配合学校做好验收工作。</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hint="eastAsia" w:ascii="Times New Roman" w:hAnsi="Times New Roman"/>
          <w:sz w:val="24"/>
          <w:szCs w:val="24"/>
        </w:rPr>
        <w:t xml:space="preserve">1、项目负责人职责</w:t>
      </w:r>
      <w:r>
        <w:rPr>
          <w:rFonts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（1）协调项目全过程的各项工作，把握项目进度、质量把控、产品验收、包装运输、指导安装、调试及验收等，有</w:t>
      </w:r>
      <w:r>
        <w:rPr>
          <w:rFonts w:ascii="Times New Roman" w:hAnsi="Times New Roman"/>
          <w:sz w:val="24"/>
          <w:szCs w:val="24"/>
        </w:rPr>
        <w:t xml:space="preserve">LED显示系统集成项目</w:t>
      </w:r>
      <w:r>
        <w:rPr>
          <w:rFonts w:hint="eastAsia" w:ascii="Times New Roman" w:hAnsi="Times New Roman"/>
          <w:sz w:val="24"/>
          <w:szCs w:val="24"/>
        </w:rPr>
        <w:t xml:space="preserve">、网络调试及技术服务等相关经验，能及时与采购人对接工作，指导项目团队成员认真完成每一项工作。</w:t>
      </w:r>
      <w:r>
        <w:rPr>
          <w:rFonts w:hint="eastAsia" w:ascii="Times New Roman" w:hAnsi="Times New Roman"/>
          <w:sz w:val="24"/>
          <w:szCs w:val="24"/>
        </w:rPr>
      </w:r>
      <w:r/>
    </w:p>
    <w:p>
      <w:pPr>
        <w:pStyle w:val="842"/>
        <w:ind w:firstLine="480"/>
        <w:jc w:val="left"/>
        <w:spacing w:line="360" w:lineRule="auto"/>
        <w:rPr>
          <w:rFonts w:hint="eastAsia" w:ascii="宋体" w:hAnsi="宋体" w:cs="宋体"/>
          <w:sz w:val="24"/>
          <w:szCs w:val="24"/>
        </w:rPr>
      </w:pPr>
      <w:r>
        <w:rPr>
          <w:rFonts w:hint="eastAsia" w:ascii="Times New Roman"/>
          <w:sz w:val="24"/>
          <w:szCs w:val="24"/>
        </w:rPr>
        <w:t xml:space="preserve">（2）</w:t>
      </w:r>
      <w:r>
        <w:rPr>
          <w:rFonts w:hint="eastAsia" w:ascii="宋体" w:hAnsi="宋体" w:cs="宋体"/>
          <w:sz w:val="24"/>
          <w:szCs w:val="24"/>
        </w:rPr>
        <w:t xml:space="preserve">项目经理应具有深厚的电子信息或计算机相关专业知识，熟悉掌握通信原理、信号处理、集成电路等知识；同时具有信息系统安全技术测试的基本知识，具有组织信息安全风险评估、</w:t>
      </w:r>
      <w:r>
        <w:rPr>
          <w:rFonts w:hint="eastAsia"/>
          <w:sz w:val="24"/>
        </w:rPr>
        <w:t xml:space="preserve">信息安全风险管理、</w:t>
      </w:r>
      <w:r>
        <w:rPr>
          <w:rFonts w:hint="eastAsia" w:ascii="宋体" w:hAnsi="宋体" w:cs="宋体"/>
          <w:sz w:val="24"/>
          <w:szCs w:val="24"/>
        </w:rPr>
        <w:t xml:space="preserve">网络安全策略制度制定和监督落实的基本知识和能力。</w:t>
      </w:r>
      <w:r>
        <w:rPr>
          <w:rFonts w:hint="eastAsia" w:ascii="宋体" w:hAnsi="宋体" w:cs="宋体"/>
          <w:sz w:val="24"/>
          <w:szCs w:val="24"/>
        </w:rPr>
      </w:r>
      <w:r/>
    </w:p>
    <w:p>
      <w:pPr>
        <w:pStyle w:val="842"/>
        <w:ind w:firstLine="480"/>
        <w:jc w:val="left"/>
        <w:spacing w:line="360" w:lineRule="auto"/>
        <w:rPr>
          <w:rFonts w:ascii="Times New Roman" w:hAnsi="Times New Roman"/>
          <w:sz w:val="24"/>
          <w:szCs w:val="24"/>
        </w:rPr>
      </w:pPr>
      <w:r>
        <w:rPr>
          <w:rFonts w:hint="eastAsia" w:ascii="Times New Roman" w:hAnsi="Times New Roman"/>
          <w:sz w:val="24"/>
          <w:szCs w:val="24"/>
        </w:rPr>
        <w:t xml:space="preserve">2、项目组成员职责</w:t>
      </w:r>
      <w:r>
        <w:rPr>
          <w:rFonts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（1）项目组成人员需为专业人员且具有参与类似项目的经验，</w:t>
      </w:r>
      <w:r>
        <w:rPr>
          <w:rFonts w:ascii="Times New Roman" w:hAnsi="Times New Roman"/>
          <w:sz w:val="24"/>
          <w:szCs w:val="24"/>
        </w:rPr>
        <w:t xml:space="preserve">负责系统设计、技术方案落实、设备安装、布线、结构搭建、系统初步调试</w:t>
      </w:r>
      <w:r>
        <w:rPr>
          <w:rFonts w:hint="eastAsia" w:ascii="Times New Roman" w:hAnsi="Times New Roman"/>
          <w:sz w:val="24"/>
          <w:szCs w:val="24"/>
        </w:rPr>
        <w:t xml:space="preserve">、</w:t>
      </w:r>
      <w:r>
        <w:rPr>
          <w:rFonts w:ascii="Times New Roman" w:hAnsi="Times New Roman"/>
          <w:sz w:val="24"/>
          <w:szCs w:val="24"/>
        </w:rPr>
        <w:t xml:space="preserve">系统日常维护、故障响应、定期巡检</w:t>
      </w:r>
      <w:r>
        <w:rPr>
          <w:rFonts w:hint="eastAsia" w:ascii="Times New Roman" w:hAnsi="Times New Roman"/>
          <w:sz w:val="24"/>
          <w:szCs w:val="24"/>
        </w:rPr>
        <w:t xml:space="preserve">，</w:t>
      </w:r>
      <w:r>
        <w:rPr>
          <w:rFonts w:ascii="Arial" w:hAnsi="Arial" w:eastAsia="Arial" w:cs="Arial"/>
          <w:sz w:val="24"/>
          <w:szCs w:val="24"/>
          <w:shd w:val="clear" w:color="auto" w:fill="ffffff"/>
        </w:rPr>
        <w:t xml:space="preserve">掌握信息系统集成技术（如网络、中间件等），熟悉项目管理知识体系</w:t>
      </w:r>
      <w:r>
        <w:rPr>
          <w:rFonts w:hint="eastAsia" w:ascii="Arial" w:hAnsi="Arial" w:cs="Arial"/>
          <w:sz w:val="24"/>
          <w:szCs w:val="24"/>
          <w:shd w:val="clear" w:color="auto" w:fill="ffffff"/>
        </w:rPr>
        <w:t xml:space="preserve">，</w:t>
      </w:r>
      <w:r>
        <w:rPr>
          <w:rFonts w:hint="eastAsia" w:ascii="Times New Roman" w:hAnsi="Times New Roman"/>
          <w:sz w:val="24"/>
          <w:szCs w:val="24"/>
        </w:rPr>
        <w:t xml:space="preserve">以保证项目实施质量。</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（2）项目团队成员需具备</w:t>
      </w:r>
      <w:r>
        <w:rPr>
          <w:rFonts w:ascii="Times New Roman" w:hAnsi="Times New Roman"/>
          <w:sz w:val="24"/>
          <w:szCs w:val="24"/>
        </w:rPr>
        <w:t xml:space="preserve">LED显示屏控制系统、网络配置、音视频信号处理</w:t>
      </w:r>
      <w:r>
        <w:rPr>
          <w:rFonts w:hint="eastAsia" w:ascii="Times New Roman" w:hAnsi="Times New Roman"/>
          <w:sz w:val="24"/>
          <w:szCs w:val="24"/>
        </w:rPr>
        <w:t xml:space="preserve">能力，</w:t>
      </w:r>
      <w:r>
        <w:rPr>
          <w:rFonts w:ascii="Times New Roman" w:hAnsi="Times New Roman"/>
          <w:sz w:val="24"/>
          <w:szCs w:val="24"/>
        </w:rPr>
        <w:t xml:space="preserve">故障诊断与系统优化能力</w:t>
      </w:r>
      <w:r>
        <w:rPr>
          <w:rFonts w:hint="eastAsia" w:ascii="Times New Roman" w:hAnsi="Times New Roman"/>
          <w:sz w:val="24"/>
          <w:szCs w:val="24"/>
        </w:rPr>
        <w:t xml:space="preserve">，</w:t>
      </w:r>
      <w:r>
        <w:rPr>
          <w:rFonts w:ascii="Times New Roman" w:hAnsi="Times New Roman"/>
          <w:sz w:val="24"/>
          <w:szCs w:val="24"/>
        </w:rPr>
        <w:t xml:space="preserve">软硬件故障处理能力，能独立完成常见问题排查</w:t>
      </w:r>
      <w:r>
        <w:rPr>
          <w:rFonts w:hint="eastAsia" w:ascii="Times New Roman" w:hAnsi="Times New Roman"/>
          <w:sz w:val="24"/>
          <w:szCs w:val="24"/>
        </w:rPr>
        <w:t xml:space="preserve">。</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（3）精通信息安全知识、风险管理框架，掌握漏洞挖掘、应急响应技术能力，保障网络和系统信息安全。</w:t>
      </w:r>
      <w:r>
        <w:rPr>
          <w:rFonts w:hint="eastAsia" w:ascii="Times New Roman" w:hAnsi="Times New Roman"/>
          <w:sz w:val="24"/>
          <w:szCs w:val="24"/>
        </w:rPr>
      </w:r>
      <w:r/>
    </w:p>
    <w:p>
      <w:pPr>
        <w:pStyle w:val="842"/>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九、信息安全要求</w:t>
      </w:r>
      <w:r>
        <w:rPr>
          <w:rFonts w:hint="eastAsia" w:ascii="Times New Roman" w:hAnsi="Times New Roman"/>
          <w:b/>
          <w:sz w:val="28"/>
          <w:szCs w:val="28"/>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1.系统应具备防护常见网络攻击（如DDoS、非法入侵）的能力或措施。</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2.中标人</w:t>
      </w:r>
      <w:r>
        <w:rPr>
          <w:rFonts w:ascii="Times New Roman" w:hAnsi="Times New Roman"/>
          <w:sz w:val="24"/>
          <w:szCs w:val="24"/>
        </w:rPr>
        <w:t xml:space="preserve">需协助</w:t>
      </w:r>
      <w:r>
        <w:rPr>
          <w:rFonts w:hint="eastAsia" w:ascii="Times New Roman" w:hAnsi="Times New Roman"/>
          <w:sz w:val="24"/>
          <w:szCs w:val="24"/>
        </w:rPr>
        <w:t xml:space="preserve">采购人</w:t>
      </w:r>
      <w:r>
        <w:rPr>
          <w:rFonts w:ascii="Times New Roman" w:hAnsi="Times New Roman"/>
          <w:sz w:val="24"/>
          <w:szCs w:val="24"/>
        </w:rPr>
        <w:t xml:space="preserve">建立信息发布审查制度，确保发布内容安全</w:t>
      </w:r>
      <w:r>
        <w:rPr>
          <w:rFonts w:hint="eastAsia" w:ascii="Times New Roman" w:hAnsi="Times New Roman"/>
          <w:sz w:val="24"/>
          <w:szCs w:val="24"/>
        </w:rPr>
        <w:t xml:space="preserve">。</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3.系统应具备对播放内容的审核日志功能，记录内容发布者、发布时间、播放内容概要等信息，便于审计和追溯。</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4.播放器或控制系统应具备一定的防篡改能力。</w:t>
      </w:r>
      <w:r>
        <w:rPr>
          <w:rFonts w:hint="eastAsia" w:ascii="Times New Roman" w:hAnsi="Times New Roman"/>
          <w:sz w:val="24"/>
          <w:szCs w:val="24"/>
        </w:rPr>
      </w:r>
      <w:r/>
    </w:p>
    <w:p>
      <w:pPr>
        <w:pStyle w:val="842"/>
        <w:ind w:firstLine="480"/>
        <w:jc w:val="left"/>
        <w:spacing w:line="360" w:lineRule="auto"/>
      </w:pPr>
      <w:r>
        <w:rPr>
          <w:rFonts w:hint="eastAsia" w:ascii="Times New Roman" w:hAnsi="Times New Roman"/>
          <w:sz w:val="24"/>
          <w:szCs w:val="24"/>
        </w:rPr>
        <w:t xml:space="preserve">5.在质保期内，中标人定期提供系统软件、固件的安全漏洞信息及更新补丁，确保系统信息安全。</w:t>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十、履约验收要求</w:t>
      </w:r>
      <w:r>
        <w:rPr>
          <w:rFonts w:ascii="Times New Roman" w:hAnsi="Times New Roman"/>
          <w:b/>
          <w:sz w:val="28"/>
          <w:szCs w:val="28"/>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1.中标人应在完成供货后提供一份验收大纲作为采购人验收的依据；</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2.设备到达采购人现场前，应提前通知采购人做好接收准备，设备到达现场后由采购人会同有关单位和人员根据清单进行现场商检和验收；</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3.货物安装调试完成后，中标人须提供产品合格证、主要货物厂家质保书、保修证明等书面资料，并报请采购方进行检测验收。</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4.具备以下条件，方可通过验收：</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（1）经验收，设备及系统的各类性能及指标完全符合招标文件的技术要求、用途及功能需求。</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（2）初验中出现的问题，已由中标人全部做好处理（永久性的而非临时性的），并经再次检测合格。</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（3）合同规定的技术文件，除竣工验收文件外，其它已经如数提交给采购人。</w:t>
      </w:r>
      <w:r>
        <w:rPr>
          <w:rFonts w:ascii="Times New Roman" w:hAnsi="Times New Roman"/>
          <w:sz w:val="24"/>
          <w:szCs w:val="24"/>
        </w:rPr>
      </w:r>
      <w:r/>
    </w:p>
    <w:p>
      <w:pPr>
        <w:pStyle w:val="842"/>
        <w:ind w:firstLine="480"/>
        <w:jc w:val="left"/>
        <w:spacing w:line="360" w:lineRule="auto"/>
        <w:rPr>
          <w:rFonts w:ascii="Times New Roman" w:hAnsi="Times New Roman"/>
          <w:sz w:val="24"/>
          <w:szCs w:val="24"/>
        </w:rPr>
      </w:pPr>
      <w:r>
        <w:rPr>
          <w:rFonts w:ascii="Times New Roman" w:hAnsi="Times New Roman"/>
          <w:sz w:val="24"/>
          <w:szCs w:val="24"/>
        </w:rPr>
        <w:t xml:space="preserve">（4）合同规定由中标供应商提供的技术服务已经实现。</w:t>
      </w:r>
      <w:r>
        <w:rPr>
          <w:rFonts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ascii="Times New Roman" w:hAnsi="Times New Roman"/>
          <w:sz w:val="24"/>
          <w:szCs w:val="24"/>
        </w:rPr>
        <w:t xml:space="preserve">（5）中标人与采购人共同组织或委托第三方来确认是否达到验收标准（参照验收大纲及有关标准由双方协商决定），若符合验收标准则验收合格</w:t>
      </w:r>
      <w:r>
        <w:rPr>
          <w:rFonts w:hint="eastAsia" w:ascii="Times New Roman" w:hAnsi="Times New Roman"/>
          <w:sz w:val="24"/>
          <w:szCs w:val="24"/>
        </w:rPr>
        <w:t xml:space="preserve">。</w:t>
      </w:r>
      <w:r>
        <w:rPr>
          <w:rFonts w:hint="eastAsia" w:ascii="Times New Roman" w:hAnsi="Times New Roman"/>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十一、培训要求</w:t>
      </w:r>
      <w:r>
        <w:rPr>
          <w:rFonts w:ascii="Times New Roman" w:hAnsi="Times New Roman"/>
          <w:b/>
          <w:sz w:val="28"/>
          <w:szCs w:val="28"/>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1.制定完善的培训方案、提供完整培训使用手册等，对设备管理人员、采购人的系统维护人员提供针对性培训，包括产品使用、系统维护等。（培训期间的所有费用包含在预算内）</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2.中标人至少配备2名技术工程师为采购人2名以上人员提供设备操作及日常维护培训。</w:t>
      </w:r>
      <w:r>
        <w:rPr>
          <w:rFonts w:hint="eastAsia" w:ascii="Times New Roman" w:hAnsi="Times New Roman"/>
          <w:sz w:val="24"/>
          <w:szCs w:val="24"/>
        </w:rPr>
      </w:r>
      <w:r/>
    </w:p>
    <w:p>
      <w:pPr>
        <w:pStyle w:val="84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3.中标人须派遣技术人员上门提供1天以上的现场技术培训，保证采购人2-4名工作人员能够独立进行操作和处理。</w:t>
      </w:r>
      <w:r>
        <w:rPr>
          <w:rFonts w:hint="eastAsia" w:ascii="Times New Roman" w:hAnsi="Times New Roman"/>
          <w:sz w:val="24"/>
          <w:szCs w:val="24"/>
        </w:rPr>
      </w:r>
      <w:r/>
    </w:p>
    <w:p>
      <w:pPr>
        <w:pStyle w:val="842"/>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十二、售后服务要求</w:t>
      </w:r>
      <w:r>
        <w:rPr>
          <w:rFonts w:hint="eastAsia" w:ascii="Times New Roman" w:hAnsi="Times New Roman"/>
          <w:b/>
          <w:sz w:val="28"/>
          <w:szCs w:val="28"/>
        </w:rPr>
      </w:r>
      <w:r/>
    </w:p>
    <w:p>
      <w:pPr>
        <w:pStyle w:val="842"/>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1.质保期：3年。</w:t>
      </w:r>
      <w:r>
        <w:rPr>
          <w:rFonts w:ascii="Times New Roman" w:hAnsi="Times New Roman"/>
          <w:i/>
          <w:iCs/>
          <w:sz w:val="24"/>
          <w:szCs w:val="24"/>
          <w:u w:val="single"/>
        </w:rPr>
      </w:r>
      <w:r/>
    </w:p>
    <w:p>
      <w:pPr>
        <w:pStyle w:val="849"/>
        <w:ind w:firstLine="480"/>
        <w:spacing w:line="360" w:lineRule="auto"/>
        <w:rPr>
          <w:rFonts w:hint="eastAsia" w:ascii="宋体" w:hAnsi="宋体" w:cs="宋体"/>
          <w:color w:val="000000"/>
          <w:sz w:val="24"/>
        </w:rPr>
      </w:pPr>
      <w:r>
        <w:rPr>
          <w:rFonts w:hint="eastAsia" w:ascii="宋体" w:hAnsi="宋体" w:cs="宋体"/>
          <w:color w:val="000000"/>
          <w:sz w:val="24"/>
        </w:rPr>
        <w:t xml:space="preserve">2.服务响应时间：提供上门服务，在8小时内响应，1个工作日内解决使用单位提出的维修要求。若超过7工作日无法解决由中标人提供性能不低于故障产品的备用产品。</w:t>
      </w:r>
      <w:r>
        <w:rPr>
          <w:rFonts w:hint="eastAsia" w:ascii="宋体" w:hAnsi="宋体" w:cs="宋体"/>
          <w:color w:val="000000"/>
          <w:sz w:val="24"/>
        </w:rPr>
      </w:r>
      <w:r/>
    </w:p>
    <w:p>
      <w:pPr>
        <w:pStyle w:val="849"/>
        <w:ind w:firstLine="480"/>
        <w:spacing w:line="360" w:lineRule="auto"/>
        <w:rPr>
          <w:rFonts w:hint="eastAsia" w:ascii="宋体" w:hAnsi="宋体" w:cs="宋体"/>
          <w:color w:val="000000"/>
          <w:sz w:val="24"/>
        </w:rPr>
      </w:pPr>
      <w:r>
        <w:rPr>
          <w:rFonts w:hint="eastAsia" w:ascii="宋体" w:hAnsi="宋体" w:cs="宋体"/>
          <w:color w:val="000000"/>
          <w:sz w:val="24"/>
        </w:rPr>
        <w:t xml:space="preserve">3.及时提供技术咨询和软件升级服务，提供不定期的仪器应用技术培训服务。 </w:t>
      </w:r>
      <w:r>
        <w:rPr>
          <w:rFonts w:hint="eastAsia" w:ascii="宋体" w:hAnsi="宋体" w:cs="宋体"/>
          <w:color w:val="000000"/>
          <w:sz w:val="24"/>
        </w:rPr>
      </w:r>
      <w:r/>
    </w:p>
    <w:p>
      <w:pPr>
        <w:pStyle w:val="849"/>
        <w:ind w:firstLine="480"/>
        <w:spacing w:line="360" w:lineRule="auto"/>
        <w:rPr>
          <w:rFonts w:hint="eastAsia" w:ascii="宋体" w:hAnsi="宋体" w:cs="宋体"/>
          <w:color w:val="000000"/>
          <w:sz w:val="24"/>
        </w:rPr>
      </w:pPr>
      <w:r>
        <w:rPr>
          <w:rFonts w:hint="eastAsia" w:ascii="宋体" w:hAnsi="宋体" w:cs="宋体"/>
          <w:color w:val="000000"/>
          <w:sz w:val="24"/>
        </w:rPr>
        <w:t xml:space="preserve">4.质保期由设备安装调试验收合格后开始计算。质保期内中标人承担维修、保养、安检、调换等，相关费用包含在预算内，采购方不再支付任何费用；对于采购方人为原因造成的故障，中标人只收取维保成本费用。</w:t>
      </w:r>
      <w:r>
        <w:rPr>
          <w:rFonts w:hint="eastAsia" w:ascii="宋体" w:hAnsi="宋体" w:cs="宋体"/>
          <w:color w:val="000000"/>
          <w:sz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十三、商品包装及快递包装要求</w:t>
      </w:r>
      <w:r>
        <w:rPr>
          <w:rFonts w:ascii="Times New Roman" w:hAnsi="Times New Roman"/>
          <w:b/>
          <w:sz w:val="28"/>
          <w:szCs w:val="28"/>
        </w:rPr>
      </w:r>
      <w:r/>
    </w:p>
    <w:p>
      <w:pPr>
        <w:pStyle w:val="842"/>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3</w:t>
      </w:r>
      <w:r>
        <w:rPr>
          <w:rFonts w:hint="eastAsia" w:ascii="Times New Roman" w:hAnsi="Times New Roman"/>
          <w:bCs/>
          <w:sz w:val="24"/>
          <w:szCs w:val="24"/>
        </w:rPr>
        <w:t xml:space="preserve">层，空隙率不大于</w:t>
      </w:r>
      <w:r>
        <w:rPr>
          <w:rFonts w:ascii="Times New Roman" w:hAnsi="Times New Roman"/>
          <w:bCs/>
          <w:sz w:val="24"/>
          <w:szCs w:val="24"/>
        </w:rPr>
        <w:t xml:space="preserve">40%</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6</w:t>
      </w:r>
      <w:r>
        <w:rPr>
          <w:rFonts w:hint="eastAsia" w:ascii="Times New Roman" w:hAnsi="Times New Roman"/>
          <w:bCs/>
          <w:sz w:val="24"/>
          <w:szCs w:val="24"/>
        </w:rPr>
        <w:t xml:space="preserve">色；</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150mg/kg</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80</w:t>
      </w:r>
      <w:r>
        <w:rPr>
          <w:rFonts w:hint="eastAsia" w:ascii="Times New Roman" w:hAnsi="Times New Roman"/>
          <w:bCs/>
          <w:sz w:val="24"/>
          <w:szCs w:val="24"/>
        </w:rPr>
        <w:t xml:space="preserve">次；</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42"/>
        <w:ind w:firstLine="480"/>
        <w:jc w:val="left"/>
        <w:spacing w:line="360" w:lineRule="auto"/>
        <w:rPr>
          <w:rFonts w:hint="eastAsia"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hint="eastAsia" w:ascii="Times New Roman" w:hAnsi="Times New Roman"/>
          <w:bCs/>
          <w:sz w:val="24"/>
          <w:szCs w:val="24"/>
        </w:rPr>
      </w:r>
      <w:r/>
    </w:p>
    <w:p>
      <w:pPr>
        <w:pStyle w:val="842"/>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十四、投标报价要求</w:t>
      </w:r>
      <w:r>
        <w:rPr>
          <w:rFonts w:hint="eastAsia" w:ascii="Times New Roman" w:hAnsi="Times New Roman"/>
          <w:b/>
          <w:sz w:val="28"/>
          <w:szCs w:val="28"/>
        </w:rPr>
      </w:r>
      <w:r/>
    </w:p>
    <w:p>
      <w:pPr>
        <w:pStyle w:val="849"/>
        <w:ind w:firstLine="480"/>
        <w:spacing w:line="360" w:lineRule="auto"/>
        <w:rPr>
          <w:rFonts w:hint="eastAsia" w:ascii="Times New Roman" w:hAnsi="Times New Roman"/>
          <w:bCs/>
          <w:color w:val="000000"/>
          <w:sz w:val="24"/>
        </w:rPr>
      </w:pPr>
      <w:r>
        <w:rPr>
          <w:rFonts w:hint="eastAsia" w:ascii="Times New Roman" w:hAnsi="Times New Roman"/>
          <w:color w:val="000000"/>
          <w:sz w:val="24"/>
        </w:rPr>
        <w:t xml:space="preserve">投标报价应是招标文件（包括合同条款及采购人提供的技术资料）所确定的采购范围内的全部工作内容的价格体现，应涵盖采购人在招标文件中所要求的所有工作内容。包含了所供的全部货物、材料、包装物、运杂费（运抵现场）、卸货费、安装调试费、措施费、运输保险费、检测费、技术服务费、政策性规定的各项费用以及投标人确认为需要发生的其它费用等，直至交付至采购人使用时所需要的各种费用（包含所有隐含的费用）。</w:t>
      </w:r>
      <w:r>
        <w:rPr>
          <w:rFonts w:hint="eastAsia" w:ascii="Times New Roman" w:hAnsi="Times New Roman"/>
          <w:bCs/>
          <w:color w:val="000000"/>
          <w:sz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十五、付款方式与履约保证金</w:t>
      </w:r>
      <w:r>
        <w:rPr>
          <w:rFonts w:ascii="Times New Roman" w:hAnsi="Times New Roman"/>
          <w:b/>
          <w:sz w:val="28"/>
          <w:szCs w:val="28"/>
        </w:rPr>
      </w:r>
      <w:r/>
    </w:p>
    <w:p>
      <w:pPr>
        <w:pStyle w:val="842"/>
        <w:ind w:firstLine="480"/>
        <w:jc w:val="left"/>
        <w:spacing w:line="360" w:lineRule="auto"/>
        <w:rPr>
          <w:rFonts w:hint="eastAsia" w:ascii="宋体" w:hAnsi="宋体"/>
          <w:sz w:val="24"/>
          <w:szCs w:val="24"/>
        </w:rPr>
      </w:pPr>
      <w:r>
        <w:rPr>
          <w:rFonts w:hint="eastAsia" w:ascii="宋体" w:hAnsi="宋体"/>
          <w:i/>
          <w:iCs/>
          <w:sz w:val="24"/>
          <w:szCs w:val="24"/>
          <w:u w:val="single"/>
        </w:rPr>
        <w:t xml:space="preserve">1、付款方式：供货安装完成并最终验收合格后支付合同总金额的100％。</w:t>
      </w:r>
      <w:r>
        <w:rPr>
          <w:rFonts w:hint="eastAsia"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2、履约保证金：本项目不收取履约保证金。</w:t>
      </w:r>
      <w:r>
        <w:rPr>
          <w:rFonts w:ascii="宋体" w:hAnsi="宋体"/>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11"/>
      <w:r/>
      <w:bookmarkEnd w:id="12"/>
      <w:r>
        <w:rPr>
          <w:rFonts w:ascii="Times New Roman" w:hAnsi="Times New Roman"/>
          <w:b/>
          <w:sz w:val="28"/>
          <w:szCs w:val="28"/>
        </w:rPr>
      </w:r>
      <w:r/>
    </w:p>
    <w:p>
      <w:pPr>
        <w:pStyle w:val="84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43"/>
        <w:jc w:val="center"/>
        <w:spacing w:before="156" w:after="156" w:line="360" w:lineRule="auto"/>
        <w:rPr>
          <w:rFonts w:ascii="黑体" w:hAnsi="黑体" w:eastAsia="黑体"/>
          <w:b w:val="0"/>
        </w:rPr>
      </w:pPr>
      <w:r/>
      <w:bookmarkStart w:id="13"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3"/>
      <w:r>
        <w:rPr>
          <w:rFonts w:ascii="黑体" w:hAnsi="黑体" w:eastAsia="黑体"/>
          <w:b w:val="0"/>
        </w:rPr>
      </w:r>
      <w:r/>
    </w:p>
    <w:p>
      <w:pPr>
        <w:pStyle w:val="84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2"/>
        <w:ind w:firstLine="480"/>
        <w:jc w:val="left"/>
        <w:spacing w:line="500" w:lineRule="exact"/>
        <w:rPr>
          <w:rFonts w:hint="eastAsia"/>
          <w:sz w:val="24"/>
          <w:szCs w:val="24"/>
        </w:rPr>
      </w:pP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rPr>
          <w:rFonts w:hint="eastAsia"/>
          <w:sz w:val="24"/>
          <w:szCs w:val="24"/>
        </w:rPr>
      </w:r>
      <w:r/>
    </w:p>
    <w:p>
      <w:pPr>
        <w:pStyle w:val="84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2"/>
        <w:ind w:firstLine="480"/>
        <w:jc w:val="left"/>
        <w:spacing w:line="500" w:lineRule="exact"/>
        <w:rPr>
          <w:sz w:val="24"/>
          <w:szCs w:val="24"/>
        </w:rPr>
      </w:pPr>
      <w:r>
        <w:rPr>
          <w:rFonts w:hint="eastAsia"/>
          <w:sz w:val="24"/>
          <w:szCs w:val="24"/>
        </w:rPr>
        <w:t xml:space="preserve">（1）价格分（30分）</w:t>
      </w:r>
      <w:r>
        <w:rPr>
          <w:sz w:val="24"/>
          <w:szCs w:val="24"/>
        </w:rPr>
      </w:r>
      <w:r/>
    </w:p>
    <w:p>
      <w:pPr>
        <w:pStyle w:val="84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42"/>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42"/>
        <w:ind w:firstLine="480"/>
        <w:jc w:val="left"/>
        <w:spacing w:line="500" w:lineRule="exact"/>
        <w:rPr>
          <w:sz w:val="24"/>
          <w:szCs w:val="24"/>
        </w:rPr>
      </w:pPr>
      <w:r>
        <w:rPr>
          <w:rFonts w:hint="eastAsia"/>
          <w:sz w:val="24"/>
          <w:szCs w:val="24"/>
        </w:rPr>
        <w:t xml:space="preserve">（2）商务技术分（50分）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评审因素</w:t>
            </w:r>
            <w:r>
              <w:rPr>
                <w:rFonts w:hint="eastAsia" w:ascii="黑体" w:hAnsi="黑体" w:eastAsia="黑体"/>
                <w:color w:val="000000"/>
              </w:rPr>
            </w:r>
            <w:r/>
          </w:p>
        </w:tc>
        <w:tc>
          <w:tcPr>
            <w:tcW w:w="6845"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评审标准</w:t>
            </w:r>
            <w:r>
              <w:rPr>
                <w:rFonts w:hint="eastAsia" w:ascii="黑体" w:hAnsi="黑体" w:eastAsia="黑体"/>
                <w:color w:val="000000"/>
              </w:rPr>
            </w:r>
            <w:r/>
          </w:p>
        </w:tc>
      </w:tr>
      <w:tr>
        <w:trPr>
          <w:trHeight w:val="274"/>
        </w:trPr>
        <w:tc>
          <w:tcPr>
            <w:tcW w:w="1660" w:type="dxa"/>
            <w:vAlign w:val="center"/>
            <w:textDirection w:val="lrTb"/>
            <w:noWrap w:val="false"/>
          </w:tcPr>
          <w:p>
            <w:pPr>
              <w:pStyle w:val="842"/>
              <w:jc w:val="center"/>
              <w:spacing w:line="288" w:lineRule="auto"/>
              <w:rPr>
                <w:rFonts w:hint="eastAsia" w:ascii="宋体" w:hAnsi="宋体" w:eastAsia="宋体"/>
                <w:lang w:eastAsia="zh-CN"/>
              </w:rPr>
            </w:pPr>
            <w:r>
              <w:rPr>
                <w:rFonts w:hint="eastAsia" w:ascii="宋体" w:hAnsi="宋体"/>
              </w:rPr>
              <w:t xml:space="preserve">技术</w:t>
            </w:r>
            <w:r>
              <w:rPr>
                <w:rFonts w:hint="eastAsia" w:ascii="宋体" w:hAnsi="宋体"/>
                <w:lang w:val="en-US" w:eastAsia="zh-CN"/>
              </w:rPr>
              <w:t xml:space="preserve">参数</w:t>
            </w:r>
            <w:r>
              <w:rPr>
                <w:rFonts w:hint="eastAsia" w:ascii="宋体" w:hAnsi="宋体" w:eastAsia="宋体"/>
                <w:lang w:eastAsia="zh-CN"/>
              </w:rPr>
            </w:r>
            <w:r/>
          </w:p>
          <w:p>
            <w:pPr>
              <w:pStyle w:val="842"/>
              <w:jc w:val="center"/>
              <w:spacing w:line="288" w:lineRule="auto"/>
              <w:rPr>
                <w:rFonts w:hint="eastAsia" w:ascii="宋体" w:hAnsi="宋体"/>
              </w:rPr>
            </w:pPr>
            <w:r>
              <w:rPr>
                <w:rFonts w:hint="eastAsia" w:ascii="宋体" w:hAnsi="宋体"/>
              </w:rPr>
              <w:t xml:space="preserve">（30分）</w:t>
            </w:r>
            <w:r>
              <w:rPr>
                <w:rFonts w:hint="eastAsia" w:ascii="宋体" w:hAnsi="宋体"/>
              </w:rPr>
            </w:r>
            <w:r/>
          </w:p>
        </w:tc>
        <w:tc>
          <w:tcPr>
            <w:tcW w:w="6845" w:type="dxa"/>
            <w:vAlign w:val="center"/>
            <w:textDirection w:val="lrTb"/>
            <w:noWrap w:val="false"/>
          </w:tcPr>
          <w:p>
            <w:pPr>
              <w:pStyle w:val="842"/>
              <w:spacing w:line="320" w:lineRule="exact"/>
              <w:rPr>
                <w:rFonts w:hint="eastAsia" w:ascii="宋体" w:hAnsi="宋体"/>
              </w:rPr>
            </w:pPr>
            <w:r>
              <w:rPr>
                <w:rFonts w:hint="eastAsia" w:ascii="宋体" w:hAnsi="宋体"/>
              </w:rPr>
              <w:t xml:space="preserve">技术参数</w:t>
            </w:r>
            <w:r>
              <w:rPr>
                <w:rFonts w:hint="eastAsia" w:ascii="宋体" w:hAnsi="宋体"/>
                <w:lang w:val="en-US" w:eastAsia="zh-CN"/>
              </w:rPr>
              <w:t xml:space="preserve">指标</w:t>
            </w:r>
            <w:r>
              <w:rPr>
                <w:rFonts w:hint="eastAsia" w:ascii="宋体" w:hAnsi="宋体"/>
              </w:rPr>
              <w:t xml:space="preserve">评审基准分30分，标注“▲”项的参数每有一项负偏离</w:t>
            </w:r>
            <w:r>
              <w:rPr>
                <w:rFonts w:hint="eastAsia" w:ascii="宋体" w:hAnsi="宋体"/>
                <w:lang w:val="en-US" w:eastAsia="zh-CN"/>
              </w:rPr>
              <w:t xml:space="preserve">的</w:t>
            </w:r>
            <w:r>
              <w:rPr>
                <w:rFonts w:hint="eastAsia" w:ascii="宋体" w:hAnsi="宋体"/>
              </w:rPr>
              <w:t xml:space="preserve">扣1.5分，扣完为止。</w:t>
            </w:r>
            <w:r>
              <w:rPr>
                <w:rFonts w:hint="eastAsia" w:ascii="宋体" w:hAnsi="宋体"/>
              </w:rPr>
            </w:r>
            <w:r/>
          </w:p>
          <w:p>
            <w:pPr>
              <w:pStyle w:val="842"/>
              <w:spacing w:line="320" w:lineRule="exact"/>
              <w:rPr>
                <w:rFonts w:hint="eastAsia" w:ascii="宋体" w:hAnsi="宋体"/>
                <w:b/>
              </w:rPr>
            </w:pPr>
            <w:r>
              <w:rPr>
                <w:rFonts w:hint="eastAsia" w:ascii="宋体" w:hAnsi="宋体"/>
                <w:b/>
                <w:lang w:val="en-US" w:eastAsia="zh-CN"/>
              </w:rPr>
              <w:t xml:space="preserve">注：</w:t>
            </w:r>
            <w:r>
              <w:rPr>
                <w:rFonts w:hint="eastAsia" w:ascii="宋体" w:hAnsi="宋体"/>
                <w:b/>
              </w:rPr>
              <w:t xml:space="preserve">投标文件中详细填写技术要求响应及偏离表，须逐条响应。标注“▲”项要求提供证明材料的未提供、或提供不全、或所提供材料与招标文件要求不符的视为负偏离。</w:t>
            </w:r>
            <w:r>
              <w:rPr>
                <w:rFonts w:hint="eastAsia" w:ascii="宋体" w:hAnsi="宋体"/>
                <w:b/>
              </w:rPr>
            </w:r>
            <w:r/>
          </w:p>
        </w:tc>
      </w:tr>
      <w:tr>
        <w:trPr>
          <w:trHeight w:val="621"/>
        </w:trPr>
        <w:tc>
          <w:tcPr>
            <w:tcW w:w="1660" w:type="dxa"/>
            <w:vAlign w:val="center"/>
            <w:textDirection w:val="lrTb"/>
            <w:noWrap w:val="false"/>
          </w:tcPr>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bookmarkStart w:id="14" w:name="_Hlk201765845"/>
            <w:r>
              <w:rPr>
                <w:rFonts w:hint="eastAsia" w:ascii="宋体" w:hAnsi="宋体"/>
                <w:color w:val="000000"/>
                <w:szCs w:val="21"/>
              </w:rPr>
              <w:t xml:space="preserve">实施方案</w:t>
            </w:r>
            <w:r>
              <w:rPr>
                <w:rFonts w:hint="eastAsia" w:ascii="宋体" w:hAnsi="宋体"/>
                <w:color w:val="000000"/>
                <w:szCs w:val="21"/>
              </w:rPr>
            </w:r>
            <w:r/>
          </w:p>
          <w:p>
            <w:pPr>
              <w:pStyle w:val="842"/>
              <w:jc w:val="center"/>
              <w:spacing w:line="276" w:lineRule="auto"/>
            </w:pPr>
            <w:r/>
            <w:bookmarkEnd w:id="14"/>
            <w:r>
              <w:rPr>
                <w:rFonts w:hint="eastAsia" w:ascii="宋体" w:hAnsi="宋体"/>
                <w:color w:val="000000"/>
                <w:szCs w:val="21"/>
              </w:rPr>
              <w:t xml:space="preserve">（5分）</w:t>
            </w:r>
            <w:r/>
          </w:p>
        </w:tc>
        <w:tc>
          <w:tcPr>
            <w:tcW w:w="6845" w:type="dxa"/>
            <w:vAlign w:val="center"/>
            <w:textDirection w:val="lrTb"/>
            <w:noWrap w:val="false"/>
          </w:tcPr>
          <w:p>
            <w:pPr>
              <w:pStyle w:val="842"/>
              <w:rPr>
                <w:rFonts w:hint="eastAsia" w:ascii="宋体" w:hAnsi="宋体"/>
                <w:color w:val="000000"/>
                <w:szCs w:val="21"/>
              </w:rPr>
            </w:pPr>
            <w:r>
              <w:rPr>
                <w:rFonts w:hint="eastAsia" w:ascii="宋体" w:hAnsi="宋体"/>
                <w:bCs/>
                <w:szCs w:val="21"/>
                <w:lang w:val="en-US" w:eastAsia="zh-CN"/>
              </w:rPr>
              <w:t xml:space="preserve">投标</w:t>
            </w:r>
            <w:r>
              <w:rPr>
                <w:rFonts w:hint="eastAsia" w:ascii="宋体" w:hAnsi="宋体"/>
                <w:bCs/>
                <w:szCs w:val="21"/>
                <w:lang w:val="en-US" w:eastAsia="zh-CN"/>
              </w:rPr>
              <w:t xml:space="preserve">文件中提供</w:t>
            </w:r>
            <w:r>
              <w:rPr>
                <w:rFonts w:hint="eastAsia" w:ascii="宋体" w:hAnsi="宋体"/>
                <w:bCs/>
                <w:szCs w:val="21"/>
                <w:lang w:val="zh-CN"/>
              </w:rPr>
              <w:t xml:space="preserve">项目实施方案，</w:t>
            </w:r>
            <w:r>
              <w:rPr>
                <w:rFonts w:hint="eastAsia" w:ascii="宋体" w:hAnsi="宋体"/>
                <w:color w:val="000000"/>
                <w:szCs w:val="21"/>
                <w:lang w:val="en-US" w:eastAsia="zh-CN"/>
              </w:rPr>
              <w:t xml:space="preserve">方案</w:t>
            </w:r>
            <w:r>
              <w:rPr>
                <w:rFonts w:hint="eastAsia" w:ascii="宋体" w:hAnsi="宋体"/>
                <w:color w:val="000000"/>
                <w:szCs w:val="21"/>
              </w:rPr>
              <w:t xml:space="preserve">包括但不限于</w:t>
            </w:r>
            <w:bookmarkStart w:id="15" w:name="_Hlk201764916"/>
            <w:r>
              <w:rPr>
                <w:rFonts w:hint="eastAsia" w:ascii="宋体" w:hAnsi="宋体"/>
                <w:color w:val="000000"/>
                <w:szCs w:val="21"/>
              </w:rPr>
              <w:t xml:space="preserve">组织和实施流程、设备安装方案</w:t>
            </w:r>
            <w:bookmarkEnd w:id="15"/>
            <w:r>
              <w:rPr>
                <w:rFonts w:hint="eastAsia" w:ascii="宋体" w:hAnsi="宋体"/>
                <w:color w:val="000000"/>
                <w:szCs w:val="21"/>
              </w:rPr>
              <w:t xml:space="preserve">、进度计划、质量保证措施、紧急预案等</w:t>
            </w:r>
            <w:r>
              <w:rPr>
                <w:rFonts w:hint="eastAsia" w:ascii="宋体" w:hAnsi="宋体"/>
                <w:color w:val="000000"/>
                <w:szCs w:val="21"/>
                <w:lang w:val="en-US" w:eastAsia="zh-CN"/>
              </w:rPr>
              <w:t xml:space="preserve">内容：</w:t>
            </w:r>
            <w:r>
              <w:rPr>
                <w:rFonts w:hint="eastAsia" w:ascii="宋体" w:hAnsi="宋体"/>
                <w:color w:val="000000"/>
                <w:szCs w:val="21"/>
              </w:rPr>
            </w:r>
            <w:r/>
          </w:p>
          <w:p>
            <w:pPr>
              <w:pStyle w:val="842"/>
              <w:spacing w:line="320" w:lineRule="exact"/>
            </w:pPr>
            <w:r>
              <w:rPr>
                <w:rFonts w:hint="eastAsia"/>
              </w:rPr>
              <w:t xml:space="preserve">方案包含上述全部内容，实施流程清晰</w:t>
            </w:r>
            <w:r>
              <w:rPr>
                <w:rFonts w:hint="eastAsia"/>
                <w:lang w:eastAsia="zh-CN"/>
              </w:rPr>
              <w:t xml:space="preserve">、</w:t>
            </w:r>
            <w:r>
              <w:rPr>
                <w:rFonts w:hint="eastAsia"/>
              </w:rPr>
              <w:t xml:space="preserve">安装及进度计划内容详细</w:t>
            </w:r>
            <w:r>
              <w:rPr>
                <w:rFonts w:hint="eastAsia"/>
                <w:lang w:eastAsia="zh-CN"/>
              </w:rPr>
              <w:t xml:space="preserve">、</w:t>
            </w:r>
            <w:r>
              <w:rPr>
                <w:rFonts w:hint="eastAsia"/>
              </w:rPr>
              <w:t xml:space="preserve">措施完善</w:t>
            </w:r>
            <w:r>
              <w:rPr>
                <w:rFonts w:hint="eastAsia"/>
                <w:lang w:eastAsia="zh-CN"/>
              </w:rPr>
              <w:t xml:space="preserve">、</w:t>
            </w:r>
            <w:r>
              <w:rPr>
                <w:rFonts w:hint="eastAsia"/>
              </w:rPr>
              <w:t xml:space="preserve">预案可操作性强的</w:t>
            </w:r>
            <w:r>
              <w:rPr>
                <w:rFonts w:hint="eastAsia"/>
                <w:b/>
                <w:bCs/>
              </w:rPr>
              <w:t xml:space="preserve">得5分</w:t>
            </w:r>
            <w:r>
              <w:rPr>
                <w:rFonts w:hint="eastAsia"/>
              </w:rPr>
              <w:t xml:space="preserve">；</w:t>
            </w:r>
            <w:r/>
          </w:p>
          <w:p>
            <w:pPr>
              <w:pStyle w:val="842"/>
              <w:spacing w:line="320" w:lineRule="exact"/>
            </w:pPr>
            <w:r>
              <w:rPr>
                <w:rFonts w:hint="eastAsia"/>
              </w:rPr>
              <w:t xml:space="preserve">方案包含上述全部内容，流程较清晰</w:t>
            </w:r>
            <w:r>
              <w:rPr>
                <w:rFonts w:hint="eastAsia"/>
                <w:lang w:eastAsia="zh-CN"/>
              </w:rPr>
              <w:t xml:space="preserve">、</w:t>
            </w:r>
            <w:r>
              <w:rPr>
                <w:rFonts w:hint="eastAsia"/>
              </w:rPr>
              <w:t xml:space="preserve">安装及进度计划内容较详细</w:t>
            </w:r>
            <w:r>
              <w:rPr>
                <w:rFonts w:hint="eastAsia"/>
                <w:lang w:eastAsia="zh-CN"/>
              </w:rPr>
              <w:t xml:space="preserve">、</w:t>
            </w:r>
            <w:r>
              <w:rPr>
                <w:rFonts w:hint="eastAsia"/>
              </w:rPr>
              <w:t xml:space="preserve">有对应措施</w:t>
            </w:r>
            <w:r>
              <w:rPr>
                <w:rFonts w:hint="eastAsia"/>
                <w:lang w:eastAsia="zh-CN"/>
              </w:rPr>
              <w:t xml:space="preserve">、</w:t>
            </w:r>
            <w:r>
              <w:rPr>
                <w:rFonts w:hint="eastAsia"/>
              </w:rPr>
              <w:t xml:space="preserve">预案可操作性较强的</w:t>
            </w:r>
            <w:r>
              <w:rPr>
                <w:rFonts w:hint="eastAsia"/>
                <w:b/>
                <w:bCs/>
              </w:rPr>
              <w:t xml:space="preserve">得</w:t>
            </w:r>
            <w:r>
              <w:rPr>
                <w:rFonts w:hint="eastAsia"/>
                <w:b/>
                <w:bCs/>
                <w:lang w:val="en-US" w:eastAsia="zh-CN"/>
              </w:rPr>
              <w:t xml:space="preserve">3</w:t>
            </w:r>
            <w:r>
              <w:rPr>
                <w:rFonts w:hint="eastAsia"/>
                <w:b/>
                <w:bCs/>
              </w:rPr>
              <w:t xml:space="preserve">分</w:t>
            </w:r>
            <w:r>
              <w:rPr>
                <w:rFonts w:hint="eastAsia"/>
              </w:rPr>
              <w:t xml:space="preserve">；</w:t>
            </w:r>
            <w:r/>
          </w:p>
          <w:p>
            <w:pPr>
              <w:pStyle w:val="842"/>
              <w:spacing w:line="320" w:lineRule="exact"/>
            </w:pPr>
            <w:r>
              <w:rPr>
                <w:rFonts w:hint="eastAsia"/>
              </w:rPr>
              <w:t xml:space="preserve">上述内容有缺项，内容合理性一般</w:t>
            </w:r>
            <w:r>
              <w:rPr>
                <w:rFonts w:hint="eastAsia"/>
                <w:lang w:eastAsia="zh-CN"/>
              </w:rPr>
              <w:t xml:space="preserve">、</w:t>
            </w:r>
            <w:r>
              <w:rPr>
                <w:rFonts w:hint="eastAsia"/>
              </w:rPr>
              <w:t xml:space="preserve">措施简单粗糙</w:t>
            </w:r>
            <w:r>
              <w:rPr>
                <w:rFonts w:hint="eastAsia"/>
                <w:lang w:eastAsia="zh-CN"/>
              </w:rPr>
              <w:t xml:space="preserve">、</w:t>
            </w:r>
            <w:r>
              <w:rPr>
                <w:rFonts w:hint="eastAsia"/>
              </w:rPr>
              <w:t xml:space="preserve">可操作性</w:t>
            </w:r>
            <w:r>
              <w:rPr>
                <w:rFonts w:hint="eastAsia"/>
                <w:lang w:val="en-US" w:eastAsia="zh-CN"/>
              </w:rPr>
              <w:t xml:space="preserve">一般</w:t>
            </w:r>
            <w:r>
              <w:rPr>
                <w:rFonts w:hint="eastAsia"/>
              </w:rPr>
              <w:t xml:space="preserve">的</w:t>
            </w:r>
            <w:r>
              <w:rPr>
                <w:rFonts w:hint="eastAsia"/>
                <w:b/>
                <w:bCs/>
              </w:rPr>
              <w:t xml:space="preserve">得</w:t>
            </w:r>
            <w:r>
              <w:rPr>
                <w:rFonts w:hint="eastAsia"/>
                <w:b/>
                <w:bCs/>
                <w:lang w:val="en-US" w:eastAsia="zh-CN"/>
              </w:rPr>
              <w:t xml:space="preserve">1</w:t>
            </w:r>
            <w:r>
              <w:rPr>
                <w:rFonts w:hint="eastAsia"/>
                <w:b/>
                <w:bCs/>
              </w:rPr>
              <w:t xml:space="preserve">分</w:t>
            </w:r>
            <w:r>
              <w:rPr>
                <w:rFonts w:hint="eastAsia"/>
              </w:rPr>
              <w:t xml:space="preserve">。</w:t>
            </w:r>
            <w:r/>
          </w:p>
          <w:p>
            <w:pPr>
              <w:pStyle w:val="842"/>
              <w:jc w:val="left"/>
              <w:spacing w:line="276" w:lineRule="auto"/>
            </w:pPr>
            <w:r>
              <w:rPr>
                <w:rFonts w:hint="eastAsia"/>
                <w:b/>
                <w:bCs/>
              </w:rPr>
              <w:t xml:space="preserve">该项未见阐述不得分。</w:t>
            </w:r>
            <w:r/>
          </w:p>
        </w:tc>
      </w:tr>
      <w:tr>
        <w:trPr>
          <w:trHeight w:val="621"/>
        </w:trPr>
        <w:tc>
          <w:tcPr>
            <w:tcW w:w="1660" w:type="dxa"/>
            <w:vAlign w:val="center"/>
            <w:textDirection w:val="lrTb"/>
            <w:noWrap w:val="false"/>
          </w:tcPr>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售后服务方案</w:t>
            </w:r>
            <w:r>
              <w:rPr>
                <w:rFonts w:hint="eastAsia" w:ascii="宋体" w:hAnsi="宋体" w:cs="宋体"/>
                <w:color w:val="000000"/>
                <w:szCs w:val="21"/>
              </w:rPr>
            </w:r>
            <w:r/>
          </w:p>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s="宋体"/>
                <w:color w:val="000000"/>
                <w:szCs w:val="21"/>
              </w:rPr>
              <w:t xml:space="preserve">（5分）</w:t>
            </w:r>
            <w:r>
              <w:rPr>
                <w:rFonts w:hint="eastAsia" w:ascii="宋体" w:hAnsi="宋体"/>
                <w:color w:val="000000"/>
                <w:szCs w:val="21"/>
              </w:rPr>
            </w:r>
            <w:r/>
          </w:p>
        </w:tc>
        <w:tc>
          <w:tcPr>
            <w:tcW w:w="6845" w:type="dxa"/>
            <w:vAlign w:val="center"/>
            <w:textDirection w:val="lrTb"/>
            <w:noWrap w:val="false"/>
          </w:tcPr>
          <w:p>
            <w:pPr>
              <w:pStyle w:val="842"/>
              <w:rPr>
                <w:rFonts w:hint="eastAsia" w:ascii="宋体" w:hAnsi="宋体"/>
                <w:color w:val="000000"/>
                <w:szCs w:val="21"/>
              </w:rPr>
            </w:pPr>
            <w:r>
              <w:rPr>
                <w:rFonts w:hint="eastAsia" w:ascii="宋体" w:hAnsi="宋体"/>
                <w:color w:val="000000"/>
                <w:szCs w:val="21"/>
                <w:lang w:val="en-US" w:eastAsia="zh-CN"/>
              </w:rPr>
              <w:t xml:space="preserve">投标文件中</w:t>
            </w:r>
            <w:r>
              <w:rPr>
                <w:rFonts w:hint="eastAsia" w:ascii="宋体" w:hAnsi="宋体"/>
                <w:color w:val="000000"/>
                <w:szCs w:val="21"/>
              </w:rPr>
              <w:t xml:space="preserve">提供售后服务方案，</w:t>
            </w:r>
            <w:r>
              <w:rPr>
                <w:rFonts w:hint="eastAsia" w:ascii="宋体" w:hAnsi="宋体"/>
                <w:color w:val="000000"/>
                <w:szCs w:val="21"/>
                <w:lang w:val="en-US" w:eastAsia="zh-CN"/>
              </w:rPr>
              <w:t xml:space="preserve">方案</w:t>
            </w:r>
            <w:r>
              <w:rPr>
                <w:rFonts w:hint="eastAsia" w:ascii="宋体" w:hAnsi="宋体"/>
                <w:color w:val="000000"/>
                <w:szCs w:val="21"/>
              </w:rPr>
              <w:t xml:space="preserve">包括但不限于服务内容、响应时间、故障处理、恢复时效、人员力量、支撑保障、维护服务保障体系等</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842"/>
              <w:spacing w:line="320" w:lineRule="exact"/>
            </w:pPr>
            <w:r>
              <w:rPr>
                <w:rFonts w:hint="eastAsia"/>
              </w:rPr>
              <w:t xml:space="preserve">方案阐述详细，响应时间及故障处理及时</w:t>
            </w:r>
            <w:r>
              <w:rPr>
                <w:rFonts w:hint="eastAsia"/>
                <w:lang w:eastAsia="zh-CN"/>
              </w:rPr>
              <w:t xml:space="preserve">、</w:t>
            </w:r>
            <w:r>
              <w:rPr>
                <w:rFonts w:hint="eastAsia"/>
              </w:rPr>
              <w:t xml:space="preserve">人员配备合理</w:t>
            </w:r>
            <w:r>
              <w:rPr>
                <w:rFonts w:hint="eastAsia"/>
                <w:lang w:eastAsia="zh-CN"/>
              </w:rPr>
              <w:t xml:space="preserve">、</w:t>
            </w:r>
            <w:r>
              <w:rPr>
                <w:rFonts w:hint="eastAsia"/>
              </w:rPr>
              <w:t xml:space="preserve">支撑保障措施</w:t>
            </w:r>
            <w:r>
              <w:rPr>
                <w:rFonts w:hint="eastAsia"/>
                <w:lang w:val="en-US" w:eastAsia="zh-CN"/>
              </w:rPr>
              <w:t xml:space="preserve">可操作性强</w:t>
            </w:r>
            <w:r>
              <w:rPr>
                <w:rFonts w:hint="eastAsia"/>
                <w:lang w:eastAsia="zh-CN"/>
              </w:rPr>
              <w:t xml:space="preserve">、</w:t>
            </w:r>
            <w:r>
              <w:rPr>
                <w:rFonts w:hint="eastAsia"/>
              </w:rPr>
              <w:t xml:space="preserve">服务保障体系</w:t>
            </w:r>
            <w:r>
              <w:rPr>
                <w:rFonts w:hint="eastAsia"/>
                <w:lang w:val="en-US" w:eastAsia="zh-CN"/>
              </w:rPr>
              <w:t xml:space="preserve">完善</w:t>
            </w:r>
            <w:r>
              <w:rPr>
                <w:rFonts w:hint="eastAsia"/>
              </w:rPr>
              <w:t xml:space="preserve">的</w:t>
            </w:r>
            <w:r>
              <w:rPr>
                <w:rFonts w:hint="eastAsia"/>
                <w:b/>
                <w:bCs/>
              </w:rPr>
              <w:t xml:space="preserve">得5分</w:t>
            </w:r>
            <w:r>
              <w:rPr>
                <w:rFonts w:hint="eastAsia"/>
              </w:rPr>
              <w:t xml:space="preserve">；</w:t>
            </w:r>
            <w:r/>
          </w:p>
          <w:p>
            <w:pPr>
              <w:pStyle w:val="842"/>
              <w:spacing w:line="320" w:lineRule="exact"/>
            </w:pPr>
            <w:r>
              <w:rPr>
                <w:rFonts w:hint="eastAsia"/>
              </w:rPr>
              <w:t xml:space="preserve">方案阐述较详细，响应时间及故障处理较及时，人员配备较合理，支撑保障措施</w:t>
            </w:r>
            <w:r>
              <w:rPr>
                <w:rFonts w:hint="eastAsia"/>
                <w:lang w:val="en-US" w:eastAsia="zh-CN"/>
              </w:rPr>
              <w:t xml:space="preserve">可操作性较强</w:t>
            </w:r>
            <w:r>
              <w:rPr>
                <w:rFonts w:hint="eastAsia"/>
              </w:rPr>
              <w:t xml:space="preserve">，服务保障体系</w:t>
            </w:r>
            <w:r>
              <w:rPr>
                <w:rFonts w:hint="eastAsia"/>
                <w:lang w:val="en-US" w:eastAsia="zh-CN"/>
              </w:rPr>
              <w:t xml:space="preserve">较完善</w:t>
            </w:r>
            <w:r>
              <w:rPr>
                <w:rFonts w:hint="eastAsia"/>
              </w:rPr>
              <w:t xml:space="preserve">的</w:t>
            </w:r>
            <w:r>
              <w:rPr>
                <w:rFonts w:hint="eastAsia"/>
                <w:b/>
                <w:bCs/>
              </w:rPr>
              <w:t xml:space="preserve">得</w:t>
            </w:r>
            <w:r>
              <w:rPr>
                <w:rFonts w:hint="eastAsia"/>
                <w:b/>
                <w:bCs/>
                <w:lang w:val="en-US" w:eastAsia="zh-CN"/>
              </w:rPr>
              <w:t xml:space="preserve">3</w:t>
            </w:r>
            <w:r>
              <w:rPr>
                <w:rFonts w:hint="eastAsia"/>
                <w:b/>
                <w:bCs/>
              </w:rPr>
              <w:t xml:space="preserve">分</w:t>
            </w:r>
            <w:r>
              <w:rPr>
                <w:rFonts w:hint="eastAsia"/>
              </w:rPr>
              <w:t xml:space="preserve">；</w:t>
            </w:r>
            <w:r/>
          </w:p>
          <w:p>
            <w:pPr>
              <w:pStyle w:val="842"/>
              <w:spacing w:line="320" w:lineRule="exact"/>
            </w:pPr>
            <w:r>
              <w:rPr>
                <w:rFonts w:hint="eastAsia"/>
              </w:rPr>
              <w:t xml:space="preserve">方案内容简单粗糙，上述内容有缺项，可实施性一般的</w:t>
            </w:r>
            <w:r>
              <w:rPr>
                <w:rFonts w:hint="eastAsia"/>
                <w:b/>
                <w:bCs/>
              </w:rPr>
              <w:t xml:space="preserve">得</w:t>
            </w:r>
            <w:r>
              <w:rPr>
                <w:rFonts w:hint="eastAsia"/>
                <w:b/>
                <w:bCs/>
                <w:lang w:val="en-US" w:eastAsia="zh-CN"/>
              </w:rPr>
              <w:t xml:space="preserve">1</w:t>
            </w:r>
            <w:r>
              <w:rPr>
                <w:rFonts w:hint="eastAsia"/>
                <w:b/>
                <w:bCs/>
              </w:rPr>
              <w:t xml:space="preserve">分</w:t>
            </w:r>
            <w:r>
              <w:rPr>
                <w:rFonts w:hint="eastAsia"/>
              </w:rPr>
              <w:t xml:space="preserve">。</w:t>
            </w:r>
            <w:r/>
          </w:p>
          <w:p>
            <w:pPr>
              <w:pStyle w:val="842"/>
              <w:rPr>
                <w:rFonts w:hint="eastAsia" w:ascii="宋体" w:hAnsi="宋体"/>
                <w:bCs/>
                <w:szCs w:val="21"/>
                <w:lang w:val="zh-CN"/>
              </w:rPr>
            </w:pPr>
            <w:r>
              <w:rPr>
                <w:rFonts w:hint="eastAsia"/>
                <w:b/>
                <w:bCs/>
              </w:rPr>
              <w:t xml:space="preserve">该项未见阐述不得分。</w:t>
            </w:r>
            <w:r>
              <w:rPr>
                <w:rFonts w:hint="eastAsia" w:ascii="宋体" w:hAnsi="宋体"/>
                <w:bCs/>
                <w:szCs w:val="21"/>
                <w:lang w:val="zh-CN"/>
              </w:rPr>
            </w:r>
            <w:r/>
          </w:p>
        </w:tc>
      </w:tr>
      <w:tr>
        <w:trPr>
          <w:trHeight w:val="621"/>
        </w:trPr>
        <w:tc>
          <w:tcPr>
            <w:tcW w:w="1660" w:type="dxa"/>
            <w:vAlign w:val="center"/>
            <w:textDirection w:val="lrTb"/>
            <w:noWrap w:val="false"/>
          </w:tcPr>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rPr>
              <w:t xml:space="preserve">培训方案</w:t>
            </w:r>
            <w:r>
              <w:rPr>
                <w:rFonts w:hint="eastAsia" w:ascii="宋体" w:hAnsi="宋体"/>
                <w:color w:val="000000"/>
                <w:szCs w:val="21"/>
              </w:rPr>
            </w:r>
            <w:r/>
          </w:p>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olor w:val="000000"/>
                <w:szCs w:val="21"/>
              </w:rPr>
              <w:t xml:space="preserve">（5分）</w:t>
            </w:r>
            <w:r>
              <w:rPr>
                <w:rFonts w:hint="eastAsia" w:ascii="宋体" w:hAnsi="宋体" w:cs="宋体"/>
                <w:color w:val="000000"/>
                <w:szCs w:val="21"/>
              </w:rPr>
            </w:r>
            <w:r/>
          </w:p>
        </w:tc>
        <w:tc>
          <w:tcPr>
            <w:tcW w:w="6845" w:type="dxa"/>
            <w:vAlign w:val="center"/>
            <w:textDirection w:val="lrTb"/>
            <w:noWrap w:val="false"/>
          </w:tcPr>
          <w:p>
            <w:pPr>
              <w:pStyle w:val="842"/>
              <w:rPr>
                <w:rFonts w:hint="eastAsia" w:ascii="宋体" w:hAnsi="宋体"/>
                <w:color w:val="000000"/>
                <w:szCs w:val="21"/>
              </w:rPr>
            </w:pPr>
            <w:r>
              <w:rPr>
                <w:rFonts w:hint="eastAsia" w:ascii="宋体" w:hAnsi="宋体"/>
                <w:color w:val="000000"/>
                <w:szCs w:val="21"/>
                <w:lang w:val="en-US" w:eastAsia="zh-CN"/>
              </w:rPr>
              <w:t xml:space="preserve">投标文件中</w:t>
            </w:r>
            <w:r>
              <w:rPr>
                <w:rFonts w:hint="eastAsia" w:ascii="宋体" w:hAnsi="宋体"/>
                <w:color w:val="000000"/>
                <w:szCs w:val="21"/>
              </w:rPr>
              <w:t xml:space="preserve">提供培训方案，</w:t>
            </w:r>
            <w:r>
              <w:rPr>
                <w:rFonts w:hint="eastAsia" w:ascii="宋体" w:hAnsi="宋体"/>
                <w:color w:val="000000"/>
                <w:szCs w:val="21"/>
                <w:lang w:val="en-US" w:eastAsia="zh-CN"/>
              </w:rPr>
              <w:t xml:space="preserve">方案</w:t>
            </w:r>
            <w:r>
              <w:rPr>
                <w:rFonts w:hint="eastAsia" w:ascii="宋体" w:hAnsi="宋体"/>
                <w:color w:val="000000"/>
                <w:szCs w:val="21"/>
              </w:rPr>
              <w:t xml:space="preserve">包括但不限于培训计划、培训内容、培训对象等</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842"/>
              <w:spacing w:line="320" w:lineRule="exact"/>
            </w:pPr>
            <w:r>
              <w:rPr>
                <w:rFonts w:hint="eastAsia"/>
              </w:rPr>
              <w:t xml:space="preserve">方案内容丰富，科学合理，培训形式多样，具有可操作性的</w:t>
            </w:r>
            <w:r>
              <w:rPr>
                <w:rFonts w:hint="eastAsia"/>
                <w:b/>
                <w:bCs/>
              </w:rPr>
              <w:t xml:space="preserve">得5分</w:t>
            </w:r>
            <w:r>
              <w:rPr>
                <w:rFonts w:hint="eastAsia"/>
              </w:rPr>
              <w:t xml:space="preserve">；</w:t>
            </w:r>
            <w:r/>
          </w:p>
          <w:p>
            <w:pPr>
              <w:pStyle w:val="842"/>
              <w:spacing w:line="320" w:lineRule="exact"/>
            </w:pPr>
            <w:r>
              <w:rPr>
                <w:rFonts w:hint="eastAsia"/>
              </w:rPr>
              <w:t xml:space="preserve">方案内容较丰富，较合理，培训形式较多样，可操作性较强的</w:t>
            </w:r>
            <w:r>
              <w:rPr>
                <w:rFonts w:hint="eastAsia"/>
                <w:b/>
                <w:bCs/>
              </w:rPr>
              <w:t xml:space="preserve">得</w:t>
            </w:r>
            <w:r>
              <w:rPr>
                <w:rFonts w:hint="eastAsia"/>
                <w:b/>
                <w:bCs/>
                <w:lang w:val="en-US" w:eastAsia="zh-CN"/>
              </w:rPr>
              <w:t xml:space="preserve">3</w:t>
            </w:r>
            <w:r>
              <w:rPr>
                <w:rFonts w:hint="eastAsia"/>
                <w:b/>
                <w:bCs/>
              </w:rPr>
              <w:t xml:space="preserve">分</w:t>
            </w:r>
            <w:r>
              <w:rPr>
                <w:rFonts w:hint="eastAsia"/>
              </w:rPr>
              <w:t xml:space="preserve">；</w:t>
            </w:r>
            <w:r/>
          </w:p>
          <w:p>
            <w:pPr>
              <w:pStyle w:val="842"/>
              <w:spacing w:line="320" w:lineRule="exact"/>
            </w:pPr>
            <w:r>
              <w:rPr>
                <w:rFonts w:hint="eastAsia"/>
              </w:rPr>
              <w:t xml:space="preserve">方案内容简单，合理性一般，形式单一，可操作性一般的</w:t>
            </w:r>
            <w:r>
              <w:rPr>
                <w:rFonts w:hint="eastAsia"/>
                <w:b/>
                <w:bCs/>
              </w:rPr>
              <w:t xml:space="preserve">得1分</w:t>
            </w:r>
            <w:r>
              <w:rPr>
                <w:rFonts w:hint="eastAsia"/>
              </w:rPr>
              <w:t xml:space="preserve">。</w:t>
            </w:r>
            <w:r/>
          </w:p>
          <w:p>
            <w:pPr>
              <w:pStyle w:val="842"/>
              <w:rPr>
                <w:rFonts w:hint="eastAsia" w:ascii="宋体" w:hAnsi="宋体"/>
                <w:color w:val="000000"/>
                <w:szCs w:val="21"/>
              </w:rPr>
            </w:pPr>
            <w:r>
              <w:rPr>
                <w:rFonts w:hint="eastAsia"/>
                <w:b/>
                <w:bCs/>
              </w:rPr>
              <w:t xml:space="preserve">该项未见阐述不得分。</w:t>
            </w:r>
            <w:r>
              <w:rPr>
                <w:rFonts w:hint="eastAsia" w:ascii="宋体" w:hAnsi="宋体"/>
                <w:color w:val="000000"/>
                <w:szCs w:val="21"/>
              </w:rPr>
            </w:r>
            <w:r/>
          </w:p>
        </w:tc>
      </w:tr>
      <w:tr>
        <w:trPr>
          <w:trHeight w:val="621"/>
        </w:trPr>
        <w:tc>
          <w:tcPr>
            <w:tcW w:w="1660" w:type="dxa"/>
            <w:vAlign w:val="center"/>
            <w:textDirection w:val="lrTb"/>
            <w:noWrap w:val="false"/>
          </w:tcPr>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rPr>
              <w:t xml:space="preserve">安全管理方案</w:t>
            </w:r>
            <w:r>
              <w:rPr>
                <w:rFonts w:hint="eastAsia" w:ascii="宋体" w:hAnsi="宋体"/>
                <w:color w:val="000000"/>
                <w:szCs w:val="21"/>
              </w:rPr>
              <w:t xml:space="preserve">（5分）</w:t>
            </w:r>
            <w:r>
              <w:rPr>
                <w:rFonts w:hint="eastAsia" w:ascii="宋体" w:hAnsi="宋体"/>
                <w:color w:val="000000"/>
                <w:szCs w:val="21"/>
              </w:rPr>
            </w:r>
            <w:r/>
          </w:p>
        </w:tc>
        <w:tc>
          <w:tcPr>
            <w:tcW w:w="6845" w:type="dxa"/>
            <w:vAlign w:val="center"/>
            <w:textDirection w:val="lrTb"/>
            <w:noWrap w:val="false"/>
          </w:tcPr>
          <w:p>
            <w:pPr>
              <w:pStyle w:val="842"/>
              <w:spacing w:line="320" w:lineRule="exact"/>
              <w:widowControl/>
            </w:pPr>
            <w:r>
              <w:rPr>
                <w:rFonts w:hint="eastAsia"/>
                <w:lang w:val="en-US" w:eastAsia="zh-CN"/>
              </w:rPr>
              <w:t xml:space="preserve">投标文件中</w:t>
            </w:r>
            <w:r>
              <w:rPr>
                <w:rFonts w:hint="eastAsia"/>
              </w:rPr>
              <w:t xml:space="preserve">提供安全管理方案，</w:t>
            </w:r>
            <w:r>
              <w:rPr>
                <w:rFonts w:hint="eastAsia"/>
                <w:lang w:val="en-US" w:eastAsia="zh-CN"/>
              </w:rPr>
              <w:t xml:space="preserve">方案</w:t>
            </w:r>
            <w:r>
              <w:rPr>
                <w:rFonts w:hint="eastAsia"/>
              </w:rPr>
              <w:t xml:space="preserve">包括但不限于安全作业、安全管理制度、现场管理措施、施工用电安全管理措施、安全生产应急预案及风险控制方案等</w:t>
            </w:r>
            <w:r>
              <w:rPr>
                <w:rFonts w:hint="eastAsia"/>
                <w:lang w:val="en-US" w:eastAsia="zh-CN"/>
              </w:rPr>
              <w:t xml:space="preserve">内容</w:t>
            </w:r>
            <w:r>
              <w:rPr>
                <w:rFonts w:hint="eastAsia"/>
              </w:rPr>
              <w:t xml:space="preserve">：</w:t>
            </w:r>
            <w:r/>
          </w:p>
          <w:p>
            <w:pPr>
              <w:pStyle w:val="842"/>
              <w:spacing w:line="320" w:lineRule="exact"/>
              <w:widowControl/>
            </w:pPr>
            <w:r>
              <w:rPr>
                <w:rFonts w:hint="eastAsia"/>
              </w:rPr>
              <w:t xml:space="preserve">方案内容具体详细，安全工作实施措施及方案先进可行、科学合理的</w:t>
            </w:r>
            <w:r>
              <w:rPr>
                <w:rFonts w:hint="eastAsia"/>
                <w:b/>
                <w:bCs/>
              </w:rPr>
              <w:t xml:space="preserve">得5分</w:t>
            </w:r>
            <w:r>
              <w:rPr>
                <w:rFonts w:hint="eastAsia"/>
              </w:rPr>
              <w:t xml:space="preserve">；</w:t>
            </w:r>
            <w:r/>
          </w:p>
          <w:p>
            <w:pPr>
              <w:pStyle w:val="842"/>
              <w:spacing w:line="320" w:lineRule="exact"/>
              <w:widowControl/>
            </w:pPr>
            <w:r>
              <w:rPr>
                <w:rFonts w:hint="eastAsia"/>
              </w:rPr>
              <w:t xml:space="preserve">方案内容</w:t>
            </w:r>
            <w:r>
              <w:rPr>
                <w:rFonts w:hint="eastAsia"/>
                <w:lang w:val="en-US" w:eastAsia="zh-CN"/>
              </w:rPr>
              <w:t xml:space="preserve">比较</w:t>
            </w:r>
            <w:r>
              <w:rPr>
                <w:rFonts w:hint="eastAsia"/>
              </w:rPr>
              <w:t xml:space="preserve">详细，措施较为得当，基本满足项目要求的</w:t>
            </w:r>
            <w:r>
              <w:rPr>
                <w:rFonts w:hint="eastAsia"/>
                <w:b/>
                <w:bCs/>
              </w:rPr>
              <w:t xml:space="preserve">得3分</w:t>
            </w:r>
            <w:r>
              <w:rPr>
                <w:rFonts w:hint="eastAsia"/>
              </w:rPr>
              <w:t xml:space="preserve">；</w:t>
            </w:r>
            <w:r/>
          </w:p>
          <w:p>
            <w:pPr>
              <w:pStyle w:val="842"/>
              <w:spacing w:line="320" w:lineRule="exact"/>
              <w:widowControl/>
            </w:pPr>
            <w:r>
              <w:rPr>
                <w:rFonts w:hint="eastAsia"/>
              </w:rPr>
              <w:t xml:space="preserve">方案内容有</w:t>
            </w:r>
            <w:r>
              <w:rPr>
                <w:rFonts w:hint="eastAsia"/>
                <w:lang w:val="en-US" w:eastAsia="zh-CN"/>
              </w:rPr>
              <w:t xml:space="preserve">缺项</w:t>
            </w:r>
            <w:r>
              <w:rPr>
                <w:rFonts w:hint="eastAsia"/>
              </w:rPr>
              <w:t xml:space="preserve">，合理性一般，</w:t>
            </w:r>
            <w:r>
              <w:rPr>
                <w:rFonts w:hint="eastAsia"/>
                <w:lang w:val="en-US" w:eastAsia="zh-CN"/>
              </w:rPr>
              <w:t xml:space="preserve">措施</w:t>
            </w:r>
            <w:r>
              <w:rPr>
                <w:rFonts w:hint="eastAsia"/>
              </w:rPr>
              <w:t xml:space="preserve">可操作性一般的</w:t>
            </w:r>
            <w:r>
              <w:rPr>
                <w:rFonts w:hint="eastAsia"/>
                <w:b/>
                <w:bCs/>
              </w:rPr>
              <w:t xml:space="preserve">得1分</w:t>
            </w:r>
            <w:r>
              <w:rPr>
                <w:rFonts w:hint="eastAsia"/>
              </w:rPr>
              <w:t xml:space="preserve">；</w:t>
            </w:r>
            <w:r/>
          </w:p>
          <w:p>
            <w:pPr>
              <w:pStyle w:val="842"/>
              <w:rPr>
                <w:rFonts w:hint="eastAsia" w:ascii="宋体" w:hAnsi="宋体"/>
                <w:color w:val="000000"/>
                <w:szCs w:val="21"/>
              </w:rPr>
            </w:pPr>
            <w:r>
              <w:rPr>
                <w:rFonts w:hint="eastAsia"/>
                <w:b/>
                <w:bCs/>
              </w:rPr>
              <w:t xml:space="preserve">该项未见阐述不得分。</w:t>
            </w:r>
            <w:r>
              <w:rPr>
                <w:rFonts w:hint="eastAsia" w:ascii="宋体" w:hAnsi="宋体"/>
                <w:color w:val="000000"/>
                <w:szCs w:val="21"/>
              </w:rPr>
            </w:r>
            <w:r/>
          </w:p>
        </w:tc>
      </w:tr>
    </w:tbl>
    <w:p>
      <w:pPr>
        <w:pStyle w:val="842"/>
        <w:ind w:firstLine="480"/>
        <w:jc w:val="left"/>
        <w:spacing w:line="500" w:lineRule="exact"/>
        <w:rPr>
          <w:sz w:val="24"/>
          <w:szCs w:val="24"/>
        </w:rPr>
      </w:pPr>
      <w:r>
        <w:rPr>
          <w:rFonts w:hint="eastAsia"/>
          <w:sz w:val="24"/>
          <w:szCs w:val="24"/>
        </w:rPr>
        <w:t xml:space="preserve">（2）商务分（20分）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评审因素</w:t>
            </w:r>
            <w:r>
              <w:rPr>
                <w:rFonts w:hint="eastAsia" w:ascii="黑体" w:hAnsi="黑体" w:eastAsia="黑体"/>
                <w:color w:val="000000"/>
              </w:rPr>
            </w:r>
            <w:r/>
          </w:p>
        </w:tc>
        <w:tc>
          <w:tcPr>
            <w:tcW w:w="6845"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评审标准</w:t>
            </w:r>
            <w:r>
              <w:rPr>
                <w:rFonts w:hint="eastAsia" w:ascii="黑体" w:hAnsi="黑体" w:eastAsia="黑体"/>
                <w:color w:val="000000"/>
              </w:rPr>
            </w:r>
            <w:r/>
          </w:p>
        </w:tc>
      </w:tr>
      <w:tr>
        <w:trPr>
          <w:trHeight w:val="621"/>
        </w:trPr>
        <w:tc>
          <w:tcPr>
            <w:tcW w:w="1660" w:type="dxa"/>
            <w:vAlign w:val="center"/>
            <w:textDirection w:val="lrTb"/>
            <w:noWrap w:val="false"/>
          </w:tcPr>
          <w:p>
            <w:pPr>
              <w:pStyle w:val="842"/>
              <w:jc w:val="center"/>
              <w:spacing w:line="276" w:lineRule="auto"/>
              <w:rPr>
                <w:rFonts w:ascii="宋体" w:hAnsi="宋体"/>
              </w:rPr>
            </w:pPr>
            <w:r>
              <w:rPr>
                <w:rFonts w:hint="eastAsia" w:ascii="宋体" w:hAnsi="宋体"/>
              </w:rPr>
              <w:t xml:space="preserve">项目实施保障</w:t>
            </w:r>
            <w:r>
              <w:rPr>
                <w:rFonts w:ascii="宋体" w:hAnsi="宋体"/>
              </w:rPr>
            </w:r>
            <w:r/>
          </w:p>
          <w:p>
            <w:pPr>
              <w:pStyle w:val="842"/>
              <w:jc w:val="center"/>
              <w:spacing w:line="276" w:lineRule="auto"/>
              <w:rPr>
                <w:rFonts w:hint="eastAsia" w:ascii="宋体" w:hAnsi="宋体"/>
              </w:rPr>
            </w:pPr>
            <w:r>
              <w:rPr>
                <w:rFonts w:hint="eastAsia" w:ascii="宋体" w:hAnsi="宋体"/>
              </w:rPr>
              <w:t xml:space="preserve">（5分）</w:t>
            </w:r>
            <w:r>
              <w:rPr>
                <w:rFonts w:hint="eastAsia" w:ascii="宋体" w:hAnsi="宋体"/>
              </w:rPr>
            </w:r>
            <w:r/>
          </w:p>
        </w:tc>
        <w:tc>
          <w:tcPr>
            <w:tcW w:w="6845" w:type="dxa"/>
            <w:vAlign w:val="center"/>
            <w:textDirection w:val="lrTb"/>
            <w:noWrap w:val="false"/>
          </w:tcPr>
          <w:p>
            <w:pPr>
              <w:pStyle w:val="842"/>
              <w:spacing w:line="276" w:lineRule="auto"/>
              <w:widowControl/>
              <w:rPr>
                <w:rFonts w:ascii="宋体" w:hAnsi="宋体"/>
              </w:rPr>
            </w:pPr>
            <w:r>
              <w:rPr>
                <w:rFonts w:hint="eastAsia" w:ascii="宋体" w:hAnsi="宋体"/>
              </w:rPr>
              <w:t xml:space="preserve">1.投标人具有质量管理体系认证证书的得1分；</w:t>
            </w:r>
            <w:r>
              <w:rPr>
                <w:rFonts w:ascii="宋体" w:hAnsi="宋体"/>
              </w:rPr>
            </w:r>
            <w:r/>
          </w:p>
          <w:p>
            <w:pPr>
              <w:pStyle w:val="842"/>
              <w:spacing w:line="276" w:lineRule="auto"/>
              <w:widowControl/>
              <w:rPr>
                <w:rFonts w:hint="eastAsia" w:ascii="宋体" w:hAnsi="宋体"/>
              </w:rPr>
            </w:pPr>
            <w:r>
              <w:rPr>
                <w:rFonts w:hint="eastAsia" w:ascii="宋体" w:hAnsi="宋体"/>
              </w:rPr>
              <w:t xml:space="preserve">2.投标人具有职业健康安全管理体系认证证书的得1分；</w:t>
            </w:r>
            <w:r>
              <w:rPr>
                <w:rFonts w:hint="eastAsia" w:ascii="宋体" w:hAnsi="宋体"/>
              </w:rPr>
            </w:r>
            <w:r/>
          </w:p>
          <w:p>
            <w:pPr>
              <w:pStyle w:val="842"/>
              <w:spacing w:line="276" w:lineRule="auto"/>
              <w:widowControl/>
              <w:rPr>
                <w:rFonts w:hint="eastAsia" w:ascii="宋体" w:hAnsi="宋体"/>
              </w:rPr>
            </w:pPr>
            <w:r>
              <w:rPr>
                <w:rFonts w:hint="eastAsia" w:ascii="宋体" w:hAnsi="宋体"/>
              </w:rPr>
              <w:t xml:space="preserve">3.投标人具有环境管理体系认证证书的得1分；</w:t>
            </w:r>
            <w:r>
              <w:rPr>
                <w:rFonts w:hint="eastAsia" w:ascii="宋体" w:hAnsi="宋体"/>
              </w:rPr>
            </w:r>
            <w:r/>
          </w:p>
          <w:p>
            <w:pPr>
              <w:pStyle w:val="842"/>
              <w:spacing w:line="276" w:lineRule="auto"/>
              <w:widowControl/>
              <w:rPr>
                <w:rFonts w:ascii="宋体" w:hAnsi="宋体"/>
              </w:rPr>
            </w:pPr>
            <w:r>
              <w:rPr>
                <w:rFonts w:hint="eastAsia" w:ascii="宋体" w:hAnsi="宋体"/>
              </w:rPr>
              <w:t xml:space="preserve">4.投标人具有信息安全管理体系认证证书的得1分；</w:t>
            </w:r>
            <w:r>
              <w:rPr>
                <w:rFonts w:ascii="宋体" w:hAnsi="宋体"/>
              </w:rPr>
            </w:r>
            <w:r/>
          </w:p>
          <w:p>
            <w:pPr>
              <w:pStyle w:val="842"/>
              <w:spacing w:line="276" w:lineRule="auto"/>
              <w:widowControl/>
              <w:rPr>
                <w:rFonts w:hint="eastAsia" w:ascii="宋体" w:hAnsi="宋体"/>
              </w:rPr>
            </w:pPr>
            <w:r>
              <w:rPr>
                <w:rFonts w:hint="eastAsia" w:ascii="宋体" w:hAnsi="宋体"/>
              </w:rPr>
              <w:t xml:space="preserve">5.投标人具有信息技术服务管理体系认证证书的得1分。</w:t>
            </w:r>
            <w:r>
              <w:rPr>
                <w:rFonts w:hint="eastAsia" w:ascii="宋体" w:hAnsi="宋体"/>
              </w:rPr>
            </w:r>
            <w:r/>
          </w:p>
          <w:p>
            <w:pPr>
              <w:pStyle w:val="849"/>
            </w:pPr>
            <w:r>
              <w:rPr>
                <w:rFonts w:hint="eastAsia" w:ascii="宋体" w:hAnsi="宋体"/>
                <w:b/>
                <w:bCs/>
              </w:rPr>
              <w:t xml:space="preserve">注：投标文件中提供有效证书电子件或扫描件或复印件并加盖投标人公章。</w:t>
            </w:r>
            <w:r/>
          </w:p>
        </w:tc>
      </w:tr>
      <w:tr>
        <w:trPr>
          <w:trHeight w:val="621"/>
        </w:trPr>
        <w:tc>
          <w:tcPr>
            <w:tcW w:w="1660" w:type="dxa"/>
            <w:vAlign w:val="center"/>
            <w:textDirection w:val="lrTb"/>
            <w:noWrap w:val="false"/>
          </w:tcPr>
          <w:p>
            <w:pPr>
              <w:pStyle w:val="842"/>
              <w:jc w:val="center"/>
              <w:spacing w:line="276" w:lineRule="auto"/>
              <w:rPr>
                <w:rFonts w:hint="eastAsia" w:ascii="宋体" w:hAnsi="宋体"/>
                <w:color w:val="000000"/>
                <w:szCs w:val="21"/>
                <w:lang w:val="en-US" w:eastAsia="zh-CN"/>
              </w:rPr>
            </w:pPr>
            <w:r>
              <w:rPr>
                <w:rFonts w:hint="eastAsia" w:ascii="宋体" w:hAnsi="宋体"/>
                <w:color w:val="000000"/>
                <w:szCs w:val="21"/>
                <w:lang w:val="en-US" w:eastAsia="zh-CN"/>
              </w:rPr>
              <w:t xml:space="preserve">项目团队</w:t>
            </w:r>
            <w:r>
              <w:rPr>
                <w:rFonts w:hint="eastAsia" w:ascii="宋体" w:hAnsi="宋体"/>
                <w:color w:val="000000"/>
                <w:szCs w:val="21"/>
                <w:lang w:val="en-US" w:eastAsia="zh-CN"/>
              </w:rPr>
            </w:r>
            <w:r/>
          </w:p>
          <w:p>
            <w:pPr>
              <w:pStyle w:val="842"/>
              <w:jc w:val="center"/>
              <w:spacing w:line="276" w:lineRule="auto"/>
              <w:rPr>
                <w:rFonts w:hint="eastAsia" w:ascii="宋体" w:hAnsi="宋体"/>
              </w:rPr>
            </w:pPr>
            <w:r>
              <w:rPr>
                <w:rFonts w:hint="eastAsia" w:ascii="宋体" w:hAnsi="宋体"/>
              </w:rPr>
              <w:t xml:space="preserve">（7分）</w:t>
            </w:r>
            <w:r>
              <w:rPr>
                <w:rFonts w:hint="eastAsia" w:ascii="宋体" w:hAnsi="宋体"/>
              </w:rPr>
            </w:r>
            <w:r/>
          </w:p>
        </w:tc>
        <w:tc>
          <w:tcPr>
            <w:tcW w:w="6845" w:type="dxa"/>
            <w:vAlign w:val="center"/>
            <w:textDirection w:val="lrTb"/>
            <w:noWrap w:val="false"/>
          </w:tcPr>
          <w:p>
            <w:pPr>
              <w:pStyle w:val="842"/>
              <w:rPr>
                <w:rFonts w:hint="eastAsia" w:ascii="宋体" w:hAnsi="宋体"/>
                <w:b/>
                <w:color w:val="000000"/>
                <w:szCs w:val="21"/>
              </w:rPr>
            </w:pPr>
            <w:r>
              <w:rPr>
                <w:rFonts w:hint="eastAsia" w:ascii="宋体" w:hAnsi="宋体"/>
                <w:color w:val="000000"/>
                <w:szCs w:val="21"/>
              </w:rPr>
              <w:t xml:space="preserve">1.投标人拟派项目负责人具有信息系统项目管理师、高级工程师(电子信息或计算机类专业)</w:t>
            </w:r>
            <w:r>
              <w:rPr>
                <w:rFonts w:hint="eastAsia" w:ascii="宋体" w:hAnsi="宋体"/>
                <w:color w:val="000000"/>
                <w:szCs w:val="21"/>
                <w:lang w:eastAsia="zh-CN"/>
              </w:rPr>
              <w:t xml:space="preserve">、</w:t>
            </w:r>
            <w:r>
              <w:rPr>
                <w:rFonts w:hint="eastAsia" w:ascii="宋体" w:hAnsi="宋体"/>
                <w:color w:val="000000"/>
                <w:szCs w:val="21"/>
              </w:rPr>
              <w:t xml:space="preserve">注册信息安全管理人员证书(CISP)的，每提供一个证书得1分，</w:t>
            </w:r>
            <w:r>
              <w:rPr>
                <w:rFonts w:hint="eastAsia" w:ascii="宋体" w:hAnsi="宋体"/>
                <w:b/>
                <w:bCs/>
                <w:color w:val="000000"/>
                <w:szCs w:val="21"/>
                <w:lang w:val="en-US" w:eastAsia="zh-CN"/>
              </w:rPr>
              <w:t xml:space="preserve">本项</w:t>
            </w:r>
            <w:r>
              <w:rPr>
                <w:rFonts w:hint="eastAsia" w:ascii="宋体" w:hAnsi="宋体"/>
                <w:b/>
                <w:color w:val="000000"/>
                <w:szCs w:val="21"/>
              </w:rPr>
              <w:t xml:space="preserve">最高得3分。</w:t>
            </w:r>
            <w:r>
              <w:rPr>
                <w:rFonts w:hint="eastAsia" w:ascii="宋体" w:hAnsi="宋体"/>
                <w:b/>
                <w:color w:val="000000"/>
                <w:szCs w:val="21"/>
              </w:rPr>
            </w:r>
            <w:r/>
          </w:p>
          <w:p>
            <w:pPr>
              <w:pStyle w:val="842"/>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2.投标人拟派项目团队成员（不包含项目负责人）中具有网络工程师、IT服务工程师、注册信息安全专业人员（CISP）、系统集成项目管理工程师的，</w:t>
            </w:r>
            <w:r>
              <w:rPr>
                <w:rFonts w:hint="eastAsia" w:ascii="宋体" w:hAnsi="宋体"/>
                <w:color w:val="000000"/>
                <w:szCs w:val="21"/>
                <w:highlight w:val="none"/>
              </w:rPr>
              <w:t xml:space="preserve">每提供一类证书得1分，</w:t>
            </w:r>
            <w:r>
              <w:rPr>
                <w:rFonts w:hint="eastAsia" w:ascii="宋体" w:hAnsi="宋体"/>
                <w:b/>
                <w:bCs/>
                <w:color w:val="000000"/>
                <w:szCs w:val="21"/>
                <w:lang w:val="en-US" w:eastAsia="zh-CN"/>
              </w:rPr>
              <w:t xml:space="preserve">同一人具有多个证书的不重复计分，本项</w:t>
            </w:r>
            <w:r>
              <w:rPr>
                <w:rFonts w:hint="eastAsia" w:ascii="宋体" w:hAnsi="宋体"/>
                <w:b/>
                <w:bCs/>
                <w:color w:val="000000"/>
                <w:szCs w:val="21"/>
              </w:rPr>
              <w:t xml:space="preserve">最高得4分</w:t>
            </w:r>
            <w:r>
              <w:rPr>
                <w:rFonts w:hint="eastAsia" w:ascii="宋体" w:hAnsi="宋体"/>
                <w:b/>
                <w:color w:val="000000"/>
                <w:szCs w:val="21"/>
              </w:rPr>
              <w:t xml:space="preserve">。</w:t>
            </w:r>
            <w:r>
              <w:rPr>
                <w:rFonts w:hint="eastAsia" w:ascii="宋体" w:hAnsi="宋体"/>
                <w:szCs w:val="21"/>
              </w:rPr>
            </w:r>
            <w:r/>
          </w:p>
          <w:p>
            <w:pPr>
              <w:pStyle w:val="842"/>
              <w:spacing w:line="276" w:lineRule="auto"/>
              <w:rPr>
                <w:rFonts w:hint="eastAsia" w:ascii="宋体" w:hAnsi="宋体"/>
              </w:rPr>
            </w:pPr>
            <w:r>
              <w:rPr>
                <w:rFonts w:hint="eastAsia" w:ascii="宋体" w:hAnsi="宋体"/>
                <w:b/>
                <w:bCs/>
                <w:color w:val="000000"/>
                <w:szCs w:val="21"/>
              </w:rPr>
              <w:t xml:space="preserve">注：上述1-2项投标文件中提供有效证书及2025年1月（含）以来任意一个月由投标人为其缴纳的社保证明材料并加盖投标人公章，否则不得分。</w:t>
            </w:r>
            <w:r>
              <w:rPr>
                <w:rFonts w:hint="eastAsia" w:ascii="宋体" w:hAnsi="宋体"/>
              </w:rPr>
            </w:r>
            <w:r/>
          </w:p>
        </w:tc>
      </w:tr>
      <w:tr>
        <w:trPr>
          <w:trHeight w:val="621"/>
        </w:trPr>
        <w:tc>
          <w:tcPr>
            <w:tcW w:w="1660" w:type="dxa"/>
            <w:vAlign w:val="center"/>
            <w:textDirection w:val="lrTb"/>
            <w:noWrap w:val="false"/>
          </w:tcPr>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rPr>
              <w:t xml:space="preserve">业绩</w:t>
            </w:r>
            <w:r>
              <w:rPr>
                <w:rFonts w:hint="eastAsia" w:ascii="宋体" w:hAnsi="宋体"/>
                <w:color w:val="000000"/>
                <w:szCs w:val="21"/>
              </w:rPr>
            </w:r>
            <w:r/>
          </w:p>
          <w:p>
            <w:pPr>
              <w:pStyle w:val="84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rPr>
              <w:t xml:space="preserve">（8分）</w:t>
            </w:r>
            <w:r>
              <w:rPr>
                <w:rFonts w:hint="eastAsia" w:ascii="宋体" w:hAnsi="宋体"/>
                <w:color w:val="000000"/>
                <w:szCs w:val="21"/>
              </w:rPr>
            </w:r>
            <w:r/>
          </w:p>
        </w:tc>
        <w:tc>
          <w:tcPr>
            <w:tcW w:w="6845" w:type="dxa"/>
            <w:vAlign w:val="center"/>
            <w:textDirection w:val="lrTb"/>
            <w:noWrap w:val="false"/>
          </w:tcPr>
          <w:p>
            <w:pPr>
              <w:pStyle w:val="842"/>
              <w:rPr>
                <w:rFonts w:hint="eastAsia" w:ascii="宋体" w:hAnsi="宋体"/>
                <w:szCs w:val="21"/>
              </w:rPr>
            </w:pPr>
            <w:r>
              <w:rPr>
                <w:rFonts w:hint="eastAsia" w:ascii="宋体" w:hAnsi="宋体"/>
                <w:szCs w:val="21"/>
              </w:rPr>
              <w:t xml:space="preserve">投标人自2022年1月1日（含）以来（以合同签订时间为准），承担过类似项目业绩的，每提供一个得2分，本项最高得8分。</w:t>
            </w:r>
            <w:r>
              <w:rPr>
                <w:rFonts w:hint="eastAsia" w:ascii="宋体" w:hAnsi="宋体"/>
                <w:szCs w:val="21"/>
              </w:rPr>
            </w:r>
            <w:r/>
          </w:p>
          <w:p>
            <w:pPr>
              <w:pStyle w:val="842"/>
              <w:rPr>
                <w:rFonts w:hint="eastAsia" w:ascii="宋体" w:hAnsi="宋体"/>
                <w:color w:val="000000"/>
                <w:szCs w:val="21"/>
              </w:rPr>
            </w:pPr>
            <w:r>
              <w:rPr>
                <w:rFonts w:hint="eastAsia"/>
                <w:b/>
                <w:bCs/>
                <w:color w:val="000000"/>
              </w:rPr>
              <w:t xml:space="preserve">注：</w:t>
            </w:r>
            <w:r>
              <w:rPr>
                <w:rFonts w:hint="eastAsia" w:ascii="宋体" w:hAnsi="宋体"/>
                <w:b/>
                <w:bCs/>
                <w:color w:val="000000"/>
              </w:rPr>
              <w:t xml:space="preserve">投标文件中</w:t>
            </w:r>
            <w:r>
              <w:rPr>
                <w:rFonts w:ascii="宋体" w:hAnsi="宋体"/>
                <w:b/>
                <w:bCs/>
                <w:color w:val="000000"/>
              </w:rPr>
              <w:t xml:space="preserve">提供合同</w:t>
            </w:r>
            <w:r>
              <w:rPr>
                <w:rFonts w:hint="eastAsia" w:ascii="宋体" w:hAnsi="宋体" w:eastAsia="宋体" w:cs="Times New Roman"/>
                <w:b/>
                <w:bCs/>
                <w:color w:val="000000"/>
              </w:rPr>
              <w:t xml:space="preserve">电子件或扫描件或复印件</w:t>
            </w:r>
            <w:r>
              <w:rPr>
                <w:rFonts w:hint="eastAsia" w:ascii="宋体" w:hAnsi="宋体"/>
                <w:b/>
                <w:bCs/>
                <w:color w:val="000000"/>
              </w:rPr>
              <w:t xml:space="preserve">并加</w:t>
            </w:r>
            <w:r>
              <w:rPr>
                <w:rFonts w:ascii="宋体" w:hAnsi="宋体"/>
                <w:b/>
                <w:bCs/>
                <w:color w:val="000000"/>
              </w:rPr>
              <w:t xml:space="preserve">盖投标人公章，否则不得分</w:t>
            </w:r>
            <w:r>
              <w:rPr>
                <w:rFonts w:hint="eastAsia" w:ascii="宋体" w:hAnsi="宋体"/>
                <w:b/>
                <w:bCs/>
                <w:color w:val="000000"/>
              </w:rPr>
              <w:t xml:space="preserve">；时间、内容以合同为准；</w:t>
            </w:r>
            <w:r>
              <w:rPr>
                <w:rFonts w:hint="eastAsia" w:ascii="宋体" w:hAnsi="宋体"/>
                <w:b/>
                <w:bCs/>
                <w:color w:val="000000"/>
                <w:spacing w:val="-2"/>
              </w:rPr>
              <w:t xml:space="preserve">合同须体现采购标的、时间，未提供或提供不满足要求的不得分；</w:t>
            </w:r>
            <w:r>
              <w:rPr>
                <w:rFonts w:hint="eastAsia" w:ascii="宋体" w:hAnsi="宋体"/>
                <w:b/>
                <w:bCs/>
                <w:color w:val="000000"/>
              </w:rPr>
              <w:t xml:space="preserve">合同中货物名称与本项目不一致的，由评标委员会统一认定。</w:t>
            </w:r>
            <w:r>
              <w:rPr>
                <w:rFonts w:hint="eastAsia" w:ascii="宋体" w:hAnsi="宋体"/>
                <w:color w:val="000000"/>
                <w:szCs w:val="21"/>
              </w:rPr>
            </w:r>
            <w:r/>
          </w:p>
        </w:tc>
      </w:tr>
    </w:tbl>
    <w:p>
      <w:pPr>
        <w:pStyle w:val="842"/>
        <w:jc w:val="left"/>
        <w:spacing w:line="500" w:lineRule="exact"/>
        <w:rPr>
          <w:rFonts w:hint="eastAsia"/>
          <w:sz w:val="24"/>
          <w:szCs w:val="24"/>
        </w:rPr>
      </w:pPr>
      <w:r>
        <w:rPr>
          <w:rFonts w:hint="eastAsia"/>
          <w:sz w:val="24"/>
          <w:szCs w:val="24"/>
        </w:rPr>
      </w:r>
      <w:r/>
    </w:p>
    <w:p>
      <w:pPr>
        <w:pStyle w:val="879"/>
        <w:rPr>
          <w:rFonts w:hint="eastAsia"/>
          <w:sz w:val="24"/>
          <w:szCs w:val="24"/>
          <w:lang w:eastAsia="zh-CN"/>
        </w:rPr>
      </w:pPr>
      <w:r>
        <w:rPr>
          <w:rFonts w:hint="eastAsia"/>
          <w:sz w:val="24"/>
          <w:szCs w:val="24"/>
          <w:lang w:eastAsia="zh-CN"/>
        </w:rPr>
      </w:r>
      <w:r/>
    </w:p>
    <w:p>
      <w:pPr>
        <w:pStyle w:val="879"/>
        <w:rPr>
          <w:rFonts w:hint="eastAsia"/>
          <w:sz w:val="24"/>
          <w:szCs w:val="24"/>
          <w:lang w:eastAsia="zh-CN"/>
        </w:rPr>
      </w:pPr>
      <w:r>
        <w:rPr>
          <w:rFonts w:hint="eastAsia"/>
          <w:sz w:val="24"/>
          <w:szCs w:val="24"/>
          <w:lang w:eastAsia="zh-CN"/>
        </w:rPr>
      </w:r>
      <w:r/>
    </w:p>
    <w:p>
      <w:pPr>
        <w:pStyle w:val="879"/>
        <w:rPr>
          <w:rFonts w:hint="eastAsia"/>
          <w:sz w:val="24"/>
          <w:szCs w:val="24"/>
          <w:lang w:eastAsia="zh-CN"/>
        </w:rPr>
      </w:pPr>
      <w:r>
        <w:rPr>
          <w:rFonts w:hint="eastAsia"/>
          <w:sz w:val="24"/>
          <w:szCs w:val="24"/>
          <w:lang w:eastAsia="zh-CN"/>
        </w:rPr>
      </w:r>
      <w:r/>
    </w:p>
    <w:p>
      <w:pPr>
        <w:pStyle w:val="879"/>
        <w:rPr>
          <w:rFonts w:hint="eastAsia"/>
          <w:sz w:val="24"/>
          <w:szCs w:val="24"/>
          <w:lang w:eastAsia="zh-CN"/>
        </w:rPr>
      </w:pPr>
      <w:r>
        <w:rPr>
          <w:rFonts w:hint="eastAsia"/>
          <w:sz w:val="24"/>
          <w:szCs w:val="24"/>
          <w:lang w:eastAsia="zh-CN"/>
        </w:rPr>
      </w:r>
      <w:r/>
    </w:p>
    <w:p>
      <w:pPr>
        <w:pStyle w:val="879"/>
        <w:rPr>
          <w:rFonts w:hint="eastAsia"/>
          <w:sz w:val="24"/>
          <w:szCs w:val="24"/>
          <w:lang w:eastAsia="zh-CN"/>
        </w:rPr>
      </w:pPr>
      <w:r>
        <w:rPr>
          <w:rFonts w:hint="eastAsia"/>
          <w:sz w:val="24"/>
          <w:szCs w:val="24"/>
          <w:lang w:eastAsia="zh-CN"/>
        </w:rPr>
      </w:r>
      <w:r/>
    </w:p>
    <w:p>
      <w:pPr>
        <w:pStyle w:val="879"/>
        <w:rPr>
          <w:rFonts w:hint="eastAsia"/>
          <w:sz w:val="24"/>
          <w:szCs w:val="24"/>
          <w:lang w:eastAsia="zh-CN"/>
        </w:rPr>
      </w:pPr>
      <w:r>
        <w:rPr>
          <w:rFonts w:hint="eastAsia"/>
          <w:sz w:val="24"/>
          <w:szCs w:val="24"/>
          <w:lang w:eastAsia="zh-CN"/>
        </w:rPr>
      </w:r>
      <w:r/>
    </w:p>
    <w:p>
      <w:pPr>
        <w:pStyle w:val="879"/>
        <w:rPr>
          <w:rFonts w:hint="eastAsia"/>
          <w:sz w:val="24"/>
          <w:szCs w:val="24"/>
          <w:lang w:eastAsia="zh-CN"/>
        </w:rPr>
      </w:pPr>
      <w:r>
        <w:rPr>
          <w:rFonts w:hint="eastAsia"/>
          <w:sz w:val="24"/>
          <w:szCs w:val="24"/>
          <w:lang w:eastAsia="zh-CN"/>
        </w:rPr>
      </w:r>
      <w:r/>
    </w:p>
    <w:p>
      <w:pPr>
        <w:pStyle w:val="879"/>
        <w:rPr>
          <w:rFonts w:hint="eastAsia"/>
          <w:sz w:val="24"/>
          <w:szCs w:val="24"/>
          <w:lang w:eastAsia="zh-CN"/>
        </w:rPr>
      </w:pPr>
      <w:r>
        <w:rPr>
          <w:rFonts w:hint="eastAsia"/>
          <w:sz w:val="24"/>
          <w:szCs w:val="24"/>
          <w:lang w:eastAsia="zh-CN"/>
        </w:rPr>
      </w:r>
      <w:r/>
    </w:p>
    <w:p>
      <w:pPr>
        <w:pStyle w:val="842"/>
        <w:jc w:val="left"/>
        <w:widowControl/>
        <w:rPr>
          <w:sz w:val="24"/>
          <w:szCs w:val="24"/>
        </w:rPr>
      </w:pPr>
      <w:r>
        <w:rPr>
          <w:sz w:val="24"/>
          <w:szCs w:val="24"/>
        </w:rPr>
        <w:br w:type="page" w:clear="all"/>
      </w:r>
      <w:r>
        <w:rPr>
          <w:sz w:val="24"/>
          <w:szCs w:val="24"/>
        </w:rPr>
      </w:r>
      <w:r/>
    </w:p>
    <w:p>
      <w:pPr>
        <w:pStyle w:val="843"/>
        <w:jc w:val="center"/>
        <w:spacing w:before="156" w:after="156" w:line="360" w:lineRule="auto"/>
        <w:rPr>
          <w:rFonts w:ascii="黑体" w:hAnsi="黑体" w:eastAsia="黑体"/>
          <w:b w:val="0"/>
        </w:rPr>
      </w:pPr>
      <w:r/>
      <w:bookmarkStart w:id="16" w:name="_Toc165205799"/>
      <w:r>
        <w:rPr>
          <w:rFonts w:hint="eastAsia" w:ascii="黑体" w:hAnsi="黑体" w:eastAsia="黑体"/>
          <w:b w:val="0"/>
        </w:rPr>
        <w:t xml:space="preserve">第六章  投标文件格式</w:t>
      </w:r>
      <w:bookmarkEnd w:id="16"/>
      <w:r>
        <w:rPr>
          <w:rFonts w:ascii="黑体" w:hAnsi="黑体" w:eastAsia="黑体"/>
          <w:b w:val="0"/>
        </w:rPr>
      </w:r>
      <w:r/>
    </w:p>
    <w:p>
      <w:pPr>
        <w:pStyle w:val="842"/>
        <w:jc w:val="left"/>
        <w:spacing w:line="500" w:lineRule="exact"/>
        <w:rPr>
          <w:sz w:val="24"/>
          <w:szCs w:val="24"/>
        </w:rPr>
      </w:pPr>
      <w:r>
        <w:rPr>
          <w:sz w:val="24"/>
          <w:szCs w:val="24"/>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4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4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4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42"/>
        <w:jc w:val="center"/>
        <w:spacing w:line="440" w:lineRule="exact"/>
        <w:rPr>
          <w:rFonts w:ascii="宋体" w:hAnsi="宋体"/>
          <w:b/>
          <w:bCs/>
          <w:color w:val="000000"/>
          <w:sz w:val="32"/>
          <w:szCs w:val="32"/>
        </w:rPr>
      </w:pPr>
      <w:r>
        <w:rPr>
          <w:rFonts w:ascii="宋体" w:hAnsi="宋体"/>
          <w:b/>
          <w:bCs/>
          <w:color w:val="000000"/>
          <w:sz w:val="32"/>
          <w:szCs w:val="32"/>
        </w:rPr>
      </w:r>
      <w:r/>
    </w:p>
    <w:p>
      <w:pPr>
        <w:pStyle w:val="842"/>
        <w:spacing w:line="440" w:lineRule="exact"/>
        <w:rPr>
          <w:rFonts w:ascii="宋体" w:hAnsi="宋体"/>
          <w:color w:val="000000"/>
          <w:szCs w:val="21"/>
        </w:rPr>
      </w:pPr>
      <w:r>
        <w:rPr>
          <w:rFonts w:ascii="宋体" w:hAnsi="宋体"/>
          <w:color w:val="000000"/>
          <w:szCs w:val="21"/>
        </w:rPr>
      </w:r>
      <w:r/>
    </w:p>
    <w:p>
      <w:pPr>
        <w:pStyle w:val="842"/>
        <w:jc w:val="left"/>
        <w:spacing w:line="500" w:lineRule="exact"/>
        <w:rPr>
          <w:sz w:val="24"/>
          <w:szCs w:val="24"/>
        </w:rPr>
      </w:pPr>
      <w:r>
        <w:rPr>
          <w:sz w:val="24"/>
          <w:szCs w:val="24"/>
        </w:rPr>
      </w:r>
      <w:r/>
    </w:p>
    <w:p>
      <w:pPr>
        <w:pStyle w:val="842"/>
        <w:jc w:val="left"/>
        <w:spacing w:line="500" w:lineRule="exact"/>
        <w:rPr>
          <w:sz w:val="24"/>
          <w:szCs w:val="24"/>
        </w:rPr>
      </w:pPr>
      <w:r>
        <w:rPr>
          <w:sz w:val="24"/>
          <w:szCs w:val="24"/>
        </w:rPr>
      </w:r>
      <w:r/>
    </w:p>
    <w:p>
      <w:pPr>
        <w:pStyle w:val="842"/>
        <w:jc w:val="left"/>
        <w:spacing w:line="500" w:lineRule="exact"/>
        <w:rPr>
          <w:sz w:val="24"/>
          <w:szCs w:val="24"/>
        </w:rPr>
      </w:pPr>
      <w:r>
        <w:rPr>
          <w:sz w:val="24"/>
          <w:szCs w:val="24"/>
        </w:rPr>
      </w:r>
      <w:r/>
    </w:p>
    <w:p>
      <w:pPr>
        <w:pStyle w:val="842"/>
        <w:jc w:val="left"/>
        <w:widowControl/>
        <w:rPr>
          <w:sz w:val="24"/>
          <w:szCs w:val="24"/>
        </w:rPr>
      </w:pPr>
      <w:r>
        <w:rPr>
          <w:sz w:val="24"/>
          <w:szCs w:val="24"/>
        </w:rPr>
        <w:br w:type="page" w:clear="all"/>
      </w:r>
      <w:r>
        <w:rPr>
          <w:sz w:val="24"/>
          <w:szCs w:val="24"/>
        </w:rPr>
      </w:r>
      <w:r/>
    </w:p>
    <w:p>
      <w:pPr>
        <w:pStyle w:val="84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42"/>
      </w:pPr>
      <w:r/>
      <w:r/>
    </w:p>
    <w:p>
      <w:pPr>
        <w:pStyle w:val="842"/>
      </w:pPr>
      <w:r/>
      <w:r/>
    </w:p>
    <w:p>
      <w:pPr>
        <w:pStyle w:val="84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4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2"/>
      </w:pPr>
      <w:r/>
      <w:r/>
    </w:p>
    <w:p>
      <w:pPr>
        <w:pStyle w:val="842"/>
      </w:pPr>
      <w:r/>
      <w:r/>
    </w:p>
    <w:p>
      <w:pPr>
        <w:pStyle w:val="84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2"/>
        <w:jc w:val="left"/>
        <w:rPr>
          <w:rFonts w:ascii="MS Mincho"/>
          <w:color w:val="000000"/>
          <w:szCs w:val="24"/>
        </w:rPr>
      </w:pPr>
      <w:r>
        <w:rPr>
          <w:rFonts w:ascii="MS Mincho"/>
          <w:color w:val="000000"/>
          <w:szCs w:val="24"/>
        </w:rPr>
      </w:r>
      <w:r/>
    </w:p>
    <w:p>
      <w:pPr>
        <w:pStyle w:val="84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4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4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4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4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42"/>
        <w:ind w:firstLine="480"/>
        <w:jc w:val="left"/>
        <w:spacing w:line="500" w:lineRule="exact"/>
        <w:rPr>
          <w:sz w:val="24"/>
          <w:szCs w:val="24"/>
        </w:rPr>
      </w:pPr>
      <w:r>
        <w:rPr>
          <w:rFonts w:hint="eastAsia"/>
          <w:sz w:val="24"/>
          <w:szCs w:val="24"/>
        </w:rPr>
        <w:t xml:space="preserve">特此承诺</w:t>
      </w:r>
      <w:r>
        <w:rPr>
          <w:sz w:val="24"/>
          <w:szCs w:val="24"/>
        </w:rPr>
      </w:r>
      <w:r/>
    </w:p>
    <w:p>
      <w:pPr>
        <w:pStyle w:val="842"/>
        <w:ind w:firstLine="480"/>
        <w:jc w:val="left"/>
        <w:spacing w:line="500" w:lineRule="exact"/>
        <w:rPr>
          <w:sz w:val="24"/>
          <w:szCs w:val="24"/>
        </w:rPr>
      </w:pPr>
      <w:r>
        <w:rPr>
          <w:sz w:val="24"/>
          <w:szCs w:val="24"/>
        </w:rPr>
      </w:r>
      <w:r/>
    </w:p>
    <w:p>
      <w:pPr>
        <w:pStyle w:val="842"/>
        <w:ind w:firstLine="480"/>
        <w:jc w:val="left"/>
        <w:spacing w:line="500" w:lineRule="exact"/>
        <w:rPr>
          <w:sz w:val="24"/>
          <w:szCs w:val="24"/>
        </w:rPr>
      </w:pPr>
      <w:r>
        <w:rPr>
          <w:rFonts w:hint="eastAsia"/>
          <w:sz w:val="24"/>
          <w:szCs w:val="24"/>
        </w:rPr>
        <w:t xml:space="preserve">供应商（公章）：</w:t>
      </w:r>
      <w:r>
        <w:rPr>
          <w:sz w:val="24"/>
          <w:szCs w:val="24"/>
        </w:rPr>
      </w:r>
      <w:r/>
    </w:p>
    <w:p>
      <w:pPr>
        <w:pStyle w:val="84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42"/>
        <w:ind w:firstLine="480"/>
        <w:jc w:val="left"/>
        <w:spacing w:line="500" w:lineRule="exact"/>
        <w:rPr>
          <w:sz w:val="24"/>
          <w:szCs w:val="24"/>
        </w:rPr>
      </w:pPr>
      <w:r>
        <w:rPr>
          <w:rFonts w:hint="eastAsia"/>
          <w:sz w:val="24"/>
          <w:szCs w:val="24"/>
        </w:rPr>
        <w:t xml:space="preserve">日期：    年     月     日</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4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4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42"/>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42"/>
        <w:jc w:val="left"/>
        <w:rPr>
          <w:sz w:val="24"/>
          <w:szCs w:val="24"/>
        </w:rPr>
      </w:pPr>
      <w:r>
        <w:rPr>
          <w:sz w:val="24"/>
          <w:szCs w:val="24"/>
        </w:rPr>
      </w:r>
      <w:r/>
    </w:p>
    <w:p>
      <w:pPr>
        <w:pStyle w:val="842"/>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42"/>
        <w:ind w:firstLine="480"/>
        <w:spacing w:line="360" w:lineRule="auto"/>
        <w:rPr>
          <w:sz w:val="24"/>
          <w:szCs w:val="24"/>
        </w:rPr>
      </w:pPr>
      <w:r>
        <w:rPr>
          <w:sz w:val="24"/>
          <w:szCs w:val="24"/>
        </w:rPr>
      </w:r>
      <w:r/>
    </w:p>
    <w:p>
      <w:pPr>
        <w:pStyle w:val="842"/>
        <w:ind w:firstLine="480"/>
        <w:spacing w:line="360" w:lineRule="auto"/>
        <w:rPr>
          <w:sz w:val="24"/>
          <w:szCs w:val="24"/>
        </w:rPr>
      </w:pPr>
      <w:r>
        <w:rPr>
          <w:sz w:val="24"/>
          <w:szCs w:val="24"/>
        </w:rPr>
      </w:r>
      <w:r/>
    </w:p>
    <w:p>
      <w:pPr>
        <w:pStyle w:val="842"/>
        <w:ind w:firstLine="480"/>
        <w:spacing w:line="360" w:lineRule="auto"/>
        <w:rPr>
          <w:sz w:val="24"/>
          <w:szCs w:val="24"/>
        </w:rPr>
      </w:pPr>
      <w:r>
        <w:rPr>
          <w:rFonts w:hint="eastAsia"/>
          <w:sz w:val="24"/>
          <w:szCs w:val="24"/>
        </w:rPr>
        <w:t xml:space="preserve">投标人（盖章）：</w:t>
      </w:r>
      <w:r>
        <w:rPr>
          <w:sz w:val="24"/>
          <w:szCs w:val="24"/>
        </w:rPr>
      </w:r>
      <w:r/>
    </w:p>
    <w:p>
      <w:pPr>
        <w:pStyle w:val="84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2"/>
        <w:ind w:firstLine="480"/>
        <w:spacing w:line="360" w:lineRule="auto"/>
        <w:rPr>
          <w:sz w:val="24"/>
          <w:szCs w:val="24"/>
        </w:rPr>
      </w:pPr>
      <w:r>
        <w:rPr>
          <w:rFonts w:hint="eastAsia"/>
          <w:sz w:val="24"/>
          <w:szCs w:val="24"/>
        </w:rPr>
        <w:t xml:space="preserve">日期：    年     月     日</w:t>
      </w:r>
      <w:r>
        <w:rPr>
          <w:sz w:val="24"/>
          <w:szCs w:val="24"/>
        </w:rPr>
      </w:r>
      <w:r/>
    </w:p>
    <w:p>
      <w:pPr>
        <w:pStyle w:val="842"/>
        <w:jc w:val="left"/>
        <w:rPr>
          <w:rFonts w:ascii="MS Mincho"/>
          <w:color w:val="000000"/>
          <w:szCs w:val="24"/>
        </w:rPr>
      </w:pPr>
      <w:r>
        <w:rPr>
          <w:rFonts w:ascii="MS Mincho"/>
          <w:color w:val="000000"/>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4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4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4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42"/>
        <w:ind w:firstLine="480"/>
        <w:jc w:val="left"/>
        <w:spacing w:line="500" w:lineRule="exact"/>
        <w:rPr>
          <w:sz w:val="24"/>
          <w:szCs w:val="24"/>
        </w:rPr>
      </w:pPr>
      <w:r>
        <w:rPr>
          <w:sz w:val="24"/>
          <w:szCs w:val="24"/>
        </w:rPr>
      </w:r>
      <w:r/>
    </w:p>
    <w:p>
      <w:pPr>
        <w:pStyle w:val="842"/>
        <w:ind w:firstLine="480"/>
        <w:jc w:val="left"/>
        <w:spacing w:line="500" w:lineRule="exact"/>
        <w:rPr>
          <w:sz w:val="24"/>
          <w:szCs w:val="24"/>
        </w:rPr>
      </w:pPr>
      <w:r>
        <w:rPr>
          <w:rFonts w:hint="eastAsia"/>
          <w:sz w:val="24"/>
          <w:szCs w:val="24"/>
        </w:rPr>
        <w:t xml:space="preserve">投标人（盖章）：</w:t>
      </w:r>
      <w:r>
        <w:rPr>
          <w:sz w:val="24"/>
          <w:szCs w:val="24"/>
        </w:rPr>
      </w:r>
      <w:r/>
    </w:p>
    <w:p>
      <w:pPr>
        <w:pStyle w:val="84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2"/>
        <w:ind w:firstLine="480"/>
        <w:jc w:val="left"/>
        <w:spacing w:line="500" w:lineRule="exact"/>
        <w:rPr>
          <w:sz w:val="24"/>
          <w:szCs w:val="24"/>
        </w:rPr>
      </w:pPr>
      <w:r>
        <w:rPr>
          <w:rFonts w:hint="eastAsia"/>
          <w:sz w:val="24"/>
          <w:szCs w:val="24"/>
        </w:rPr>
        <w:t xml:space="preserve">日期：    年     月     日</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4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4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4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4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42"/>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42"/>
        <w:ind w:firstLine="420"/>
        <w:jc w:val="left"/>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日期：    年     月     日</w:t>
      </w:r>
      <w:r>
        <w:rPr>
          <w:sz w:val="24"/>
          <w:szCs w:val="24"/>
        </w:rPr>
      </w:r>
      <w:r/>
    </w:p>
    <w:p>
      <w:pPr>
        <w:pStyle w:val="84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4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4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42"/>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42"/>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79"/>
        <w:rPr>
          <w:lang w:eastAsia="zh-CN"/>
        </w:rPr>
      </w:pPr>
      <w:r>
        <w:rPr>
          <w:lang w:eastAsia="zh-CN"/>
        </w:rPr>
      </w:r>
      <w:r/>
    </w:p>
    <w:p>
      <w:pPr>
        <w:pStyle w:val="842"/>
      </w:pPr>
      <w:r/>
      <w:r/>
    </w:p>
    <w:p>
      <w:pPr>
        <w:pStyle w:val="842"/>
      </w:pPr>
      <w:r/>
      <w:r/>
    </w:p>
    <w:p>
      <w:pPr>
        <w:pStyle w:val="84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42"/>
        <w:spacing w:line="200" w:lineRule="exact"/>
        <w:rPr>
          <w:rFonts w:ascii="宋体" w:hAnsi="宋体"/>
          <w:sz w:val="20"/>
          <w:szCs w:val="20"/>
        </w:rPr>
      </w:pPr>
      <w:r>
        <w:rPr>
          <w:rFonts w:ascii="宋体" w:hAnsi="宋体"/>
          <w:sz w:val="20"/>
          <w:szCs w:val="20"/>
        </w:rPr>
      </w:r>
      <w:r/>
    </w:p>
    <w:p>
      <w:pPr>
        <w:pStyle w:val="84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4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u w:val="single"/>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hint="eastAsia" w:ascii="宋体" w:hAnsi="宋体"/>
          <w:sz w:val="24"/>
          <w:szCs w:val="24"/>
          <w:u w:val="single"/>
        </w:rPr>
      </w:r>
      <w:r/>
    </w:p>
    <w:p>
      <w:pPr>
        <w:pStyle w:val="849"/>
      </w:pPr>
      <w:r/>
      <w:r/>
    </w:p>
    <w:p>
      <w:pPr>
        <w:pStyle w:val="84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4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4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4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日期：    年     月     日</w:t>
      </w:r>
      <w:r>
        <w:rPr>
          <w:sz w:val="24"/>
          <w:szCs w:val="24"/>
        </w:rPr>
      </w:r>
      <w:r/>
    </w:p>
    <w:p>
      <w:pPr>
        <w:pStyle w:val="842"/>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2"/>
        <w:spacing w:line="360" w:lineRule="auto"/>
        <w:rPr>
          <w:sz w:val="24"/>
          <w:szCs w:val="24"/>
        </w:rPr>
      </w:pPr>
      <w:r>
        <w:rPr>
          <w:sz w:val="24"/>
          <w:szCs w:val="24"/>
        </w:rPr>
      </w:r>
      <w:r/>
    </w:p>
    <w:p>
      <w:pPr>
        <w:pStyle w:val="842"/>
      </w:pPr>
      <w:r/>
      <w:r/>
    </w:p>
    <w:p>
      <w:pPr>
        <w:pStyle w:val="84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4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4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42"/>
      </w:pPr>
      <w:r/>
      <w:r/>
    </w:p>
    <w:p>
      <w:pPr>
        <w:pStyle w:val="842"/>
      </w:p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4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4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42"/>
        <w:ind w:right="1620"/>
        <w:spacing w:line="560" w:lineRule="exact"/>
        <w:rPr>
          <w:rFonts w:ascii="宋体" w:hAnsi="宋体"/>
          <w:color w:val="000000"/>
          <w:sz w:val="24"/>
          <w:szCs w:val="24"/>
        </w:rPr>
      </w:pPr>
      <w:r>
        <w:rPr>
          <w:rFonts w:ascii="宋体" w:hAnsi="宋体"/>
          <w:color w:val="000000"/>
          <w:sz w:val="24"/>
          <w:szCs w:val="24"/>
        </w:rPr>
      </w:r>
      <w:r/>
    </w:p>
    <w:p>
      <w:pPr>
        <w:pStyle w:val="84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4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2"/>
        <w:ind w:right="480"/>
        <w:jc w:val="left"/>
        <w:spacing w:line="360" w:lineRule="auto"/>
        <w:rPr>
          <w:rFonts w:ascii="宋体" w:hAnsi="宋体"/>
          <w:sz w:val="24"/>
          <w:szCs w:val="24"/>
        </w:rPr>
      </w:pPr>
      <w:r>
        <w:rPr>
          <w:rFonts w:ascii="宋体" w:hAnsi="宋体"/>
          <w:sz w:val="24"/>
          <w:szCs w:val="24"/>
        </w:rPr>
      </w:r>
      <w:r/>
    </w:p>
    <w:p>
      <w:pPr>
        <w:pStyle w:val="842"/>
        <w:ind w:right="480"/>
        <w:jc w:val="left"/>
        <w:spacing w:line="360" w:lineRule="auto"/>
        <w:rPr>
          <w:rFonts w:ascii="宋体" w:hAnsi="宋体"/>
          <w:sz w:val="24"/>
          <w:szCs w:val="24"/>
        </w:rPr>
      </w:pPr>
      <w:r>
        <w:rPr>
          <w:rFonts w:ascii="宋体" w:hAnsi="宋体"/>
          <w:sz w:val="24"/>
          <w:szCs w:val="24"/>
        </w:rPr>
      </w:r>
      <w:r/>
    </w:p>
    <w:p>
      <w:pPr>
        <w:pStyle w:val="84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42"/>
      </w:pPr>
      <w:r/>
      <w:r/>
    </w:p>
    <w:p>
      <w:pPr>
        <w:pStyle w:val="842"/>
      </w:pPr>
      <w:r/>
      <w:r/>
    </w:p>
    <w:p>
      <w:pPr>
        <w:pStyle w:val="84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4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r>
      <w:r/>
    </w:p>
    <w:p>
      <w:pPr>
        <w:pStyle w:val="84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4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2"/>
      </w:pPr>
      <w:r/>
      <w:r/>
    </w:p>
    <w:p>
      <w:pPr>
        <w:pStyle w:val="842"/>
      </w:pPr>
      <w:r/>
      <w:r/>
    </w:p>
    <w:p>
      <w:pPr>
        <w:pStyle w:val="84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4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4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42"/>
      </w:pPr>
      <w:r/>
      <w:r/>
    </w:p>
    <w:p>
      <w:pPr>
        <w:pStyle w:val="842"/>
      </w:pPr>
      <w:r/>
      <w:r/>
    </w:p>
    <w:p>
      <w:pPr>
        <w:pStyle w:val="842"/>
      </w:pPr>
      <w:r/>
      <w:r/>
    </w:p>
    <w:p>
      <w:pPr>
        <w:pStyle w:val="842"/>
        <w:ind w:firstLine="420"/>
        <w:spacing w:line="500" w:lineRule="exact"/>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4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trHeight w:val="663"/>
        </w:trPr>
        <w:tc>
          <w:tcPr>
            <w:tcW w:w="525" w:type="dxa"/>
            <w:vAlign w:val="center"/>
            <w:textDirection w:val="lrTb"/>
            <w:noWrap/>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20"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70"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803"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tcW w:w="709"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134"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709"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1134"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992" w:type="dxa"/>
            <w:vAlign w:val="center"/>
            <w:textDirection w:val="lrTb"/>
            <w:noWrap w:val="false"/>
          </w:tcPr>
          <w:p>
            <w:pPr>
              <w:pStyle w:val="84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5" w:type="dxa"/>
            <w:vAlign w:val="center"/>
            <w:textDirection w:val="lrTb"/>
            <w:noWrap/>
          </w:tcPr>
          <w:p>
            <w:pPr>
              <w:pStyle w:val="84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2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5" w:type="dxa"/>
            <w:vAlign w:val="center"/>
            <w:textDirection w:val="lrTb"/>
            <w:noWrap/>
          </w:tcPr>
          <w:p>
            <w:pPr>
              <w:pStyle w:val="84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2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5" w:type="dxa"/>
            <w:vAlign w:val="center"/>
            <w:textDirection w:val="lrTb"/>
            <w:noWrap/>
          </w:tcPr>
          <w:p>
            <w:pPr>
              <w:pStyle w:val="84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2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5" w:type="dxa"/>
            <w:vAlign w:val="center"/>
            <w:textDirection w:val="lrTb"/>
            <w:noWrap/>
          </w:tcPr>
          <w:p>
            <w:pPr>
              <w:pStyle w:val="84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2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541" w:type="dxa"/>
            <w:vAlign w:val="center"/>
            <w:textDirection w:val="lrTb"/>
            <w:noWrap/>
          </w:tcPr>
          <w:p>
            <w:pPr>
              <w:pStyle w:val="84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42"/>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42"/>
        <w:ind w:firstLine="420"/>
        <w:spacing w:line="360" w:lineRule="auto"/>
        <w:rPr>
          <w:rFonts w:ascii="Times New Roman" w:hAnsi="Times New Roman"/>
          <w:color w:val="000000"/>
          <w:szCs w:val="24"/>
        </w:rPr>
      </w:pPr>
      <w:r>
        <w:rPr>
          <w:rFonts w:ascii="Times New Roman" w:hAnsi="Times New Roman"/>
          <w:color w:val="000000"/>
          <w:szCs w:val="24"/>
        </w:rPr>
      </w:r>
      <w:r/>
    </w:p>
    <w:p>
      <w:pPr>
        <w:pStyle w:val="84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4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4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42"/>
        <w:spacing w:line="360" w:lineRule="auto"/>
        <w:rPr>
          <w:rFonts w:ascii="宋体" w:hAnsi="宋体"/>
          <w:color w:val="000000"/>
          <w:szCs w:val="20"/>
        </w:rPr>
      </w:pPr>
      <w:r>
        <w:rPr>
          <w:rFonts w:ascii="宋体" w:hAnsi="宋体"/>
          <w:color w:val="000000"/>
          <w:szCs w:val="20"/>
        </w:rPr>
      </w:r>
      <w:r/>
    </w:p>
    <w:p>
      <w:pPr>
        <w:pStyle w:val="84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42"/>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十四、技术要求响应及偏离表（分包号：**）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bookmarkStart w:id="17" w:name="_Hlt26955054"/>
      <w:r/>
      <w:bookmarkEnd w:id="17"/>
      <w:r>
        <w:rPr>
          <w:rFonts w:hint="eastAsia" w:ascii="Arial" w:hAnsi="Arial" w:cs="Arial"/>
          <w:i/>
          <w:iCs/>
          <w:sz w:val="36"/>
          <w:u w:val="single"/>
        </w:rPr>
        <w:t xml:space="preserve">十五、商务要求响应及偏离表（分包号：**）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2"/>
              <w:jc w:val="center"/>
              <w:rPr>
                <w:rFonts w:ascii="宋体" w:hAnsi="宋体"/>
                <w:color w:val="000000"/>
                <w:sz w:val="24"/>
                <w:szCs w:val="24"/>
              </w:rPr>
            </w:pPr>
            <w:r/>
            <w:bookmarkStart w:id="18" w:name="_Hlt26671343"/>
            <w:r/>
            <w:bookmarkEnd w:id="18"/>
            <w:r/>
            <w:bookmarkStart w:id="19" w:name="_Hlt26955056"/>
            <w:r/>
            <w:bookmarkEnd w:id="19"/>
            <w:r/>
            <w:bookmarkStart w:id="20" w:name="_Hlt26580838"/>
            <w:r/>
            <w:bookmarkEnd w:id="20"/>
            <w:r/>
            <w:bookmarkStart w:id="21" w:name="_Hlt26671372"/>
            <w:r/>
            <w:bookmarkEnd w:id="21"/>
            <w:r/>
            <w:bookmarkStart w:id="22" w:name="_Hlt26782999"/>
            <w:r/>
            <w:bookmarkEnd w:id="22"/>
            <w:r/>
            <w:bookmarkStart w:id="23" w:name="_Hlt26955064"/>
            <w:r/>
            <w:bookmarkEnd w:id="23"/>
            <w:r/>
            <w:bookmarkStart w:id="24" w:name="_Hlt26609391"/>
            <w:r/>
            <w:bookmarkEnd w:id="24"/>
            <w:r/>
            <w:bookmarkStart w:id="25" w:name="_Hlt24879081"/>
            <w:r/>
            <w:bookmarkEnd w:id="25"/>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bookmarkStart w:id="26" w:name="_Hlt26955066"/>
      <w:r/>
      <w:bookmarkEnd w:id="26"/>
      <w:r/>
      <w:bookmarkStart w:id="27" w:name="_Hlt26671374"/>
      <w:r/>
      <w:bookmarkEnd w:id="27"/>
      <w:r/>
      <w:bookmarkStart w:id="28" w:name="_Hlt26609389"/>
      <w:r/>
      <w:bookmarkEnd w:id="28"/>
      <w:r/>
      <w:bookmarkStart w:id="29" w:name="_格式2__法定代表人授权书"/>
      <w:r/>
      <w:bookmarkEnd w:id="29"/>
      <w:r/>
      <w:r/>
    </w:p>
    <w:p>
      <w:pPr>
        <w:pStyle w:val="842"/>
      </w:pPr>
      <w:r/>
      <w:r/>
    </w:p>
    <w:p>
      <w:pPr>
        <w:pStyle w:val="84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十六、类似项目业绩一览表（分包号：**）</w:t>
      </w:r>
      <w:r>
        <w:rPr>
          <w:rFonts w:ascii="Arial" w:hAnsi="Arial" w:cs="Arial"/>
          <w:iCs/>
          <w:sz w:val="36"/>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十七、项目团队人员一览表（分包号：**）</w:t>
      </w:r>
      <w:r>
        <w:rPr>
          <w:rFonts w:ascii="Arial" w:hAnsi="Arial" w:cs="Arial"/>
          <w:iCs/>
          <w:sz w:val="36"/>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十八、开标一览表</w:t>
      </w:r>
      <w:r>
        <w:rPr>
          <w:rFonts w:ascii="Arial" w:hAnsi="Arial" w:cs="Arial"/>
          <w:i/>
          <w:sz w:val="36"/>
          <w:u w:val="single"/>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42"/>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42"/>
              <w:jc w:val="center"/>
              <w:spacing w:line="500" w:lineRule="exact"/>
              <w:rPr>
                <w:rFonts w:ascii="宋体" w:hAnsi="宋体"/>
                <w:color w:val="000000"/>
                <w:sz w:val="24"/>
                <w:szCs w:val="24"/>
              </w:rPr>
            </w:pPr>
            <w:r>
              <w:rPr>
                <w:rFonts w:ascii="宋体" w:hAnsi="宋体"/>
                <w:color w:val="000000"/>
                <w:sz w:val="24"/>
                <w:szCs w:val="24"/>
              </w:rPr>
            </w:r>
            <w:r/>
          </w:p>
        </w:tc>
      </w:tr>
    </w:tbl>
    <w:p>
      <w:pPr>
        <w:pStyle w:val="842"/>
        <w:ind w:firstLine="480"/>
        <w:jc w:val="right"/>
        <w:spacing w:line="500" w:lineRule="exact"/>
        <w:rPr>
          <w:rFonts w:ascii="宋体" w:hAnsi="宋体"/>
          <w:bCs/>
          <w:color w:val="000000"/>
          <w:sz w:val="24"/>
          <w:szCs w:val="21"/>
        </w:rPr>
      </w:pPr>
      <w:r>
        <w:rPr>
          <w:rFonts w:hint="eastAsia" w:ascii="Times New Roman" w:hAnsi="Times New Roman"/>
          <w:color w:val="000000"/>
          <w:sz w:val="24"/>
          <w:szCs w:val="24"/>
        </w:rPr>
        <w:t xml:space="preserve">    年     月     日</w:t>
      </w:r>
      <w:r>
        <w:rPr>
          <w:rFonts w:ascii="宋体" w:hAnsi="宋体"/>
          <w:bCs/>
          <w:color w:val="000000"/>
          <w:sz w:val="24"/>
          <w:szCs w:val="21"/>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2"/>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Courier New">
    <w:panose1 w:val="02070309020205020404"/>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21</w:t>
    </w:r>
    <w:r>
      <w:rPr>
        <w:lang w:val="zh-CN"/>
      </w:rPr>
      <w:fldChar w:fldCharType="end"/>
    </w:r>
    <w:r/>
  </w:p>
  <w:p>
    <w:pPr>
      <w:pStyle w:val="8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42"/>
        <w:ind w:left="284" w:hanging="284"/>
        <w:tabs>
          <w:tab w:val="num" w:pos="360" w:leader="none"/>
        </w:tabs>
      </w:pPr>
      <w:rPr>
        <w:rFonts w:ascii="Times New Roman" w:hAnsi="Times New Roman"/>
        <w:b/>
        <w:i w:val="0"/>
        <w:sz w:val="28"/>
      </w:rPr>
    </w:lvl>
    <w:lvl w:ilvl="1">
      <w:start w:val="1"/>
      <w:numFmt w:val="decimal"/>
      <w:isLgl w:val="false"/>
      <w:suff w:val="space"/>
      <w:lvlText w:val="%1.%2"/>
      <w:lvlJc w:val="left"/>
      <w:pPr>
        <w:pStyle w:val="842"/>
        <w:ind w:left="0" w:firstLine="0"/>
      </w:pPr>
      <w:rPr>
        <w:rFonts w:ascii="Times New Roman" w:hAnsi="Times New Roman"/>
        <w:b/>
        <w:i w:val="0"/>
        <w:sz w:val="28"/>
      </w:rPr>
    </w:lvl>
    <w:lvl w:ilvl="2">
      <w:start w:val="1"/>
      <w:numFmt w:val="decimal"/>
      <w:isLgl w:val="false"/>
      <w:suff w:val="space"/>
      <w:lvlText w:val="%1.%2.%3"/>
      <w:lvlJc w:val="left"/>
      <w:pPr>
        <w:pStyle w:val="842"/>
        <w:ind w:left="0" w:firstLine="40"/>
      </w:pPr>
      <w:rPr>
        <w:rFonts w:ascii="Times New Roman" w:hAnsi="Times New Roman"/>
        <w:b/>
        <w:i w:val="0"/>
        <w:sz w:val="24"/>
      </w:rPr>
    </w:lvl>
    <w:lvl w:ilvl="3">
      <w:start w:val="1"/>
      <w:numFmt w:val="decimal"/>
      <w:pStyle w:val="846"/>
      <w:isLgl w:val="false"/>
      <w:suff w:val="space"/>
      <w:lvlText w:val="%1.%2.%3.%4"/>
      <w:lvlJc w:val="left"/>
      <w:pPr>
        <w:pStyle w:val="842"/>
        <w:ind w:left="0" w:firstLine="0"/>
      </w:pPr>
      <w:rPr>
        <w:rFonts w:ascii="Arial" w:hAnsi="Arial"/>
        <w:b w:val="0"/>
        <w:i w:val="0"/>
        <w:sz w:val="24"/>
      </w:rPr>
    </w:lvl>
    <w:lvl w:ilvl="4">
      <w:start w:val="1"/>
      <w:numFmt w:val="decimal"/>
      <w:isLgl w:val="false"/>
      <w:suff w:val="tab"/>
      <w:lvlText w:val="%1.%2.%3.%4.%5"/>
      <w:lvlJc w:val="left"/>
      <w:pPr>
        <w:pStyle w:val="842"/>
        <w:ind w:left="2551" w:hanging="850"/>
        <w:tabs>
          <w:tab w:val="num" w:pos="3141" w:leader="none"/>
        </w:tabs>
      </w:pPr>
      <w:rPr>
        <w:rFonts w:hint="eastAsia"/>
      </w:rPr>
    </w:lvl>
    <w:lvl w:ilvl="5">
      <w:start w:val="1"/>
      <w:numFmt w:val="decimal"/>
      <w:isLgl w:val="false"/>
      <w:suff w:val="tab"/>
      <w:lvlText w:val="%1.%2.%3.%4.%5.%6"/>
      <w:lvlJc w:val="left"/>
      <w:pPr>
        <w:pStyle w:val="842"/>
        <w:ind w:left="3260" w:hanging="1134"/>
        <w:tabs>
          <w:tab w:val="num" w:pos="3566" w:leader="none"/>
        </w:tabs>
      </w:pPr>
      <w:rPr>
        <w:rFonts w:hint="eastAsia"/>
      </w:rPr>
    </w:lvl>
    <w:lvl w:ilvl="6">
      <w:start w:val="1"/>
      <w:numFmt w:val="decimal"/>
      <w:isLgl w:val="false"/>
      <w:suff w:val="tab"/>
      <w:lvlText w:val="%1.%2.%3.%4.%5.%6.%7"/>
      <w:lvlJc w:val="left"/>
      <w:pPr>
        <w:pStyle w:val="842"/>
        <w:ind w:left="3827" w:hanging="1276"/>
        <w:tabs>
          <w:tab w:val="num" w:pos="4351" w:leader="none"/>
        </w:tabs>
      </w:pPr>
      <w:rPr>
        <w:rFonts w:hint="eastAsia"/>
      </w:rPr>
    </w:lvl>
    <w:lvl w:ilvl="7">
      <w:start w:val="1"/>
      <w:numFmt w:val="decimal"/>
      <w:isLgl w:val="false"/>
      <w:suff w:val="tab"/>
      <w:lvlText w:val="%1.%2.%3.%4.%5.%6.%7.%8"/>
      <w:lvlJc w:val="left"/>
      <w:pPr>
        <w:pStyle w:val="842"/>
        <w:ind w:left="4394" w:hanging="1418"/>
        <w:tabs>
          <w:tab w:val="num" w:pos="5136" w:leader="none"/>
        </w:tabs>
      </w:pPr>
      <w:rPr>
        <w:rFonts w:hint="eastAsia"/>
      </w:rPr>
    </w:lvl>
    <w:lvl w:ilvl="8">
      <w:start w:val="1"/>
      <w:numFmt w:val="decimal"/>
      <w:isLgl w:val="false"/>
      <w:suff w:val="tab"/>
      <w:lvlText w:val="%1.%2.%3.%4.%5.%6.%7.%8.%9"/>
      <w:lvlJc w:val="left"/>
      <w:pPr>
        <w:pStyle w:val="842"/>
        <w:ind w:left="5102" w:hanging="1700"/>
        <w:tabs>
          <w:tab w:val="num" w:pos="5562" w:leader="none"/>
        </w:tabs>
      </w:pPr>
      <w:rPr>
        <w:rFonts w:hint="eastAsia"/>
      </w:rPr>
    </w:lvl>
  </w:abstractNum>
  <w:abstractNum w:abstractNumId="1">
    <w:multiLevelType w:val="hybridMultilevel"/>
    <w:lvl w:ilvl="0">
      <w:start w:val="16"/>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42"/>
    <w:next w:val="842"/>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basedOn w:val="842"/>
    <w:next w:val="84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basedOn w:val="842"/>
    <w:next w:val="842"/>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basedOn w:val="842"/>
    <w:next w:val="842"/>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basedOn w:val="842"/>
    <w:next w:val="842"/>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basedOn w:val="842"/>
    <w:next w:val="842"/>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basedOn w:val="842"/>
    <w:next w:val="842"/>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basedOn w:val="842"/>
    <w:next w:val="842"/>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basedOn w:val="842"/>
    <w:next w:val="842"/>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basedOn w:val="842"/>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42"/>
    <w:next w:val="842"/>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basedOn w:val="842"/>
    <w:next w:val="842"/>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basedOn w:val="842"/>
    <w:next w:val="842"/>
    <w:link w:val="689"/>
    <w:uiPriority w:val="29"/>
    <w:qFormat/>
    <w:pPr>
      <w:ind w:left="720" w:right="720"/>
    </w:pPr>
    <w:rPr>
      <w:i/>
    </w:rPr>
  </w:style>
  <w:style w:type="character" w:styleId="689">
    <w:name w:val="Quote Char"/>
    <w:link w:val="688"/>
    <w:uiPriority w:val="29"/>
    <w:rPr>
      <w:i/>
    </w:rPr>
  </w:style>
  <w:style w:type="paragraph" w:styleId="690">
    <w:name w:val="Intense Quote"/>
    <w:basedOn w:val="842"/>
    <w:next w:val="842"/>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basedOn w:val="842"/>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basedOn w:val="842"/>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basedOn w:val="842"/>
    <w:next w:val="842"/>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9"/>
    <w:link w:val="842"/>
    <w:qFormat/>
    <w:pPr>
      <w:jc w:val="both"/>
      <w:widowControl w:val="off"/>
    </w:pPr>
    <w:rPr>
      <w:rFonts w:ascii="Calibri" w:hAnsi="Calibri"/>
      <w:sz w:val="21"/>
      <w:szCs w:val="22"/>
      <w:lang w:val="en-US" w:eastAsia="zh-CN" w:bidi="ar-SA"/>
    </w:rPr>
  </w:style>
  <w:style w:type="paragraph" w:styleId="843">
    <w:name w:val="标题 1"/>
    <w:basedOn w:val="842"/>
    <w:next w:val="842"/>
    <w:link w:val="851"/>
    <w:uiPriority w:val="9"/>
    <w:qFormat/>
    <w:pPr>
      <w:keepLines/>
      <w:keepNext/>
      <w:spacing w:before="340" w:after="330" w:line="578" w:lineRule="auto"/>
      <w:outlineLvl w:val="0"/>
    </w:pPr>
    <w:rPr>
      <w:b/>
      <w:bCs/>
      <w:sz w:val="44"/>
      <w:szCs w:val="44"/>
    </w:rPr>
  </w:style>
  <w:style w:type="paragraph" w:styleId="844">
    <w:name w:val="标题 2"/>
    <w:basedOn w:val="842"/>
    <w:next w:val="842"/>
    <w:link w:val="85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5">
    <w:name w:val="标题 3"/>
    <w:basedOn w:val="842"/>
    <w:next w:val="842"/>
    <w:link w:val="853"/>
    <w:uiPriority w:val="9"/>
    <w:qFormat/>
    <w:pPr>
      <w:keepLines/>
      <w:keepNext/>
      <w:spacing w:before="260" w:after="260" w:line="416" w:lineRule="auto"/>
      <w:outlineLvl w:val="2"/>
    </w:pPr>
    <w:rPr>
      <w:b/>
      <w:bCs/>
      <w:sz w:val="32"/>
      <w:szCs w:val="32"/>
    </w:rPr>
  </w:style>
  <w:style w:type="paragraph" w:styleId="846">
    <w:name w:val="标题 4"/>
    <w:basedOn w:val="842"/>
    <w:next w:val="842"/>
    <w:link w:val="842"/>
    <w:qFormat/>
    <w:pPr>
      <w:numPr>
        <w:ilvl w:val="3"/>
        <w:numId w:val="1"/>
      </w:numPr>
      <w:ind w:left="0" w:firstLine="0"/>
      <w:spacing w:before="120" w:line="360" w:lineRule="auto"/>
      <w:tabs>
        <w:tab w:val="left" w:pos="2155" w:leader="none"/>
      </w:tabs>
      <w:outlineLvl w:val="3"/>
    </w:pPr>
    <w:rPr>
      <w:rFonts w:ascii="Arial" w:hAnsi="Times New Roman" w:eastAsia="黑体" w:cs="Times New Roman"/>
      <w:sz w:val="28"/>
      <w:szCs w:val="20"/>
    </w:rPr>
  </w:style>
  <w:style w:type="character" w:styleId="847">
    <w:name w:val="默认段落字体"/>
    <w:next w:val="847"/>
    <w:link w:val="842"/>
    <w:uiPriority w:val="1"/>
    <w:unhideWhenUsed/>
    <w:qFormat/>
  </w:style>
  <w:style w:type="table" w:styleId="848">
    <w:name w:val="普通表格"/>
    <w:next w:val="848"/>
    <w:link w:val="842"/>
    <w:uiPriority w:val="99"/>
    <w:unhideWhenUsed/>
    <w:qFormat/>
    <w:tblPr/>
  </w:style>
  <w:style w:type="paragraph" w:styleId="849">
    <w:name w:val="Default"/>
    <w:next w:val="849"/>
    <w:link w:val="850"/>
    <w:uiPriority w:val="99"/>
    <w:pPr>
      <w:widowControl w:val="off"/>
    </w:pPr>
    <w:rPr>
      <w:rFonts w:ascii="MS Mincho" w:hAnsi="Calibri"/>
      <w:color w:val="000000"/>
      <w:sz w:val="21"/>
      <w:szCs w:val="24"/>
      <w:lang w:val="en-US" w:eastAsia="zh-CN" w:bidi="ar-SA"/>
    </w:rPr>
  </w:style>
  <w:style w:type="character" w:styleId="850">
    <w:name w:val="Default Char"/>
    <w:next w:val="850"/>
    <w:link w:val="849"/>
    <w:uiPriority w:val="99"/>
    <w:qFormat/>
    <w:rPr>
      <w:rFonts w:ascii="MS Mincho" w:hAnsi="Calibri"/>
      <w:color w:val="000000"/>
      <w:sz w:val="21"/>
      <w:szCs w:val="24"/>
    </w:rPr>
  </w:style>
  <w:style w:type="character" w:styleId="851">
    <w:name w:val="标题 1 字符"/>
    <w:next w:val="851"/>
    <w:link w:val="843"/>
    <w:uiPriority w:val="9"/>
    <w:qFormat/>
    <w:rPr>
      <w:b/>
      <w:bCs/>
      <w:sz w:val="44"/>
      <w:szCs w:val="44"/>
    </w:rPr>
  </w:style>
  <w:style w:type="character" w:styleId="852">
    <w:name w:val="标题 2 字符"/>
    <w:next w:val="852"/>
    <w:link w:val="844"/>
    <w:uiPriority w:val="9"/>
    <w:qFormat/>
    <w:rPr>
      <w:rFonts w:ascii="Cambria" w:hAnsi="Cambria" w:eastAsia="宋体" w:cs="Times New Roman"/>
      <w:b/>
      <w:bCs/>
      <w:sz w:val="32"/>
      <w:szCs w:val="32"/>
    </w:rPr>
  </w:style>
  <w:style w:type="character" w:styleId="853">
    <w:name w:val="标题 3 字符"/>
    <w:next w:val="853"/>
    <w:link w:val="845"/>
    <w:uiPriority w:val="9"/>
    <w:qFormat/>
    <w:rPr>
      <w:b/>
      <w:bCs/>
      <w:sz w:val="32"/>
      <w:szCs w:val="32"/>
    </w:rPr>
  </w:style>
  <w:style w:type="paragraph" w:styleId="854">
    <w:name w:val="文档结构图"/>
    <w:basedOn w:val="842"/>
    <w:next w:val="854"/>
    <w:link w:val="855"/>
    <w:uiPriority w:val="99"/>
    <w:unhideWhenUsed/>
    <w:qFormat/>
    <w:rPr>
      <w:rFonts w:ascii="宋体" w:eastAsia="宋体"/>
      <w:sz w:val="18"/>
      <w:szCs w:val="18"/>
    </w:rPr>
  </w:style>
  <w:style w:type="character" w:styleId="855">
    <w:name w:val="文档结构图 字符"/>
    <w:next w:val="855"/>
    <w:link w:val="854"/>
    <w:uiPriority w:val="99"/>
    <w:semiHidden/>
    <w:qFormat/>
    <w:rPr>
      <w:rFonts w:ascii="宋体" w:eastAsia="宋体"/>
      <w:sz w:val="18"/>
      <w:szCs w:val="18"/>
    </w:rPr>
  </w:style>
  <w:style w:type="paragraph" w:styleId="856">
    <w:name w:val="批注文字"/>
    <w:basedOn w:val="842"/>
    <w:next w:val="856"/>
    <w:link w:val="857"/>
    <w:qFormat/>
    <w:pPr>
      <w:ind w:firstLine="922"/>
      <w:jc w:val="left"/>
      <w:spacing w:line="360" w:lineRule="auto"/>
    </w:pPr>
    <w:rPr>
      <w:rFonts w:ascii="Times New Roman" w:hAnsi="Times New Roman" w:eastAsia="宋体" w:cs="Times New Roman"/>
      <w:szCs w:val="24"/>
    </w:rPr>
  </w:style>
  <w:style w:type="character" w:styleId="857">
    <w:name w:val="批注文字 字符"/>
    <w:next w:val="857"/>
    <w:link w:val="856"/>
    <w:qFormat/>
    <w:rPr>
      <w:rFonts w:ascii="Times New Roman" w:hAnsi="Times New Roman" w:eastAsia="宋体" w:cs="Times New Roman"/>
      <w:szCs w:val="24"/>
    </w:rPr>
  </w:style>
  <w:style w:type="paragraph" w:styleId="858">
    <w:name w:val="正文文本"/>
    <w:basedOn w:val="842"/>
    <w:next w:val="842"/>
    <w:link w:val="859"/>
    <w:unhideWhenUsed/>
    <w:qFormat/>
    <w:pPr>
      <w:spacing w:after="120"/>
    </w:pPr>
    <w:rPr>
      <w:rFonts w:ascii="Calibri" w:hAnsi="Calibri" w:eastAsia="宋体" w:cs="Times New Roman"/>
    </w:rPr>
  </w:style>
  <w:style w:type="character" w:styleId="859">
    <w:name w:val="正文文本 字符"/>
    <w:next w:val="859"/>
    <w:link w:val="858"/>
    <w:qFormat/>
    <w:rPr>
      <w:rFonts w:ascii="Calibri" w:hAnsi="Calibri" w:eastAsia="宋体" w:cs="Times New Roman"/>
    </w:rPr>
  </w:style>
  <w:style w:type="paragraph" w:styleId="860">
    <w:name w:val="正文文本缩进"/>
    <w:basedOn w:val="842"/>
    <w:next w:val="860"/>
    <w:link w:val="861"/>
    <w:qFormat/>
    <w:pPr>
      <w:ind w:left="420"/>
      <w:spacing w:after="120"/>
    </w:pPr>
    <w:rPr>
      <w:rFonts w:ascii="Times New Roman" w:hAnsi="Times New Roman" w:eastAsia="宋体" w:cs="Times New Roman"/>
      <w:szCs w:val="24"/>
    </w:rPr>
  </w:style>
  <w:style w:type="character" w:styleId="861">
    <w:name w:val="正文文本缩进 字符"/>
    <w:next w:val="861"/>
    <w:link w:val="860"/>
    <w:qFormat/>
    <w:rPr>
      <w:rFonts w:ascii="Times New Roman" w:hAnsi="Times New Roman" w:eastAsia="宋体" w:cs="Times New Roman"/>
      <w:szCs w:val="24"/>
    </w:rPr>
  </w:style>
  <w:style w:type="paragraph" w:styleId="862">
    <w:name w:val="纯文本"/>
    <w:basedOn w:val="842"/>
    <w:next w:val="862"/>
    <w:link w:val="863"/>
    <w:qFormat/>
    <w:rPr>
      <w:rFonts w:ascii="宋体" w:hAnsi="Courier New" w:eastAsia="宋体" w:cs="Courier New"/>
      <w:szCs w:val="21"/>
    </w:rPr>
  </w:style>
  <w:style w:type="character" w:styleId="863">
    <w:name w:val="纯文本 字符"/>
    <w:next w:val="863"/>
    <w:link w:val="862"/>
    <w:qFormat/>
    <w:rPr>
      <w:rFonts w:ascii="宋体" w:hAnsi="Courier New" w:eastAsia="宋体" w:cs="Courier New"/>
      <w:szCs w:val="21"/>
    </w:rPr>
  </w:style>
  <w:style w:type="paragraph" w:styleId="864">
    <w:name w:val="日期"/>
    <w:basedOn w:val="842"/>
    <w:next w:val="842"/>
    <w:link w:val="865"/>
    <w:uiPriority w:val="99"/>
    <w:unhideWhenUsed/>
    <w:qFormat/>
    <w:pPr>
      <w:ind w:left="100"/>
    </w:pPr>
  </w:style>
  <w:style w:type="character" w:styleId="865">
    <w:name w:val="日期 字符"/>
    <w:next w:val="865"/>
    <w:link w:val="864"/>
    <w:uiPriority w:val="99"/>
    <w:semiHidden/>
    <w:qFormat/>
  </w:style>
  <w:style w:type="paragraph" w:styleId="866">
    <w:name w:val="批注框文本"/>
    <w:basedOn w:val="842"/>
    <w:next w:val="866"/>
    <w:link w:val="867"/>
    <w:uiPriority w:val="99"/>
    <w:unhideWhenUsed/>
    <w:qFormat/>
    <w:rPr>
      <w:sz w:val="18"/>
      <w:szCs w:val="18"/>
    </w:rPr>
  </w:style>
  <w:style w:type="character" w:styleId="867">
    <w:name w:val="批注框文本 字符"/>
    <w:next w:val="867"/>
    <w:link w:val="866"/>
    <w:uiPriority w:val="99"/>
    <w:semiHidden/>
    <w:qFormat/>
    <w:rPr>
      <w:sz w:val="18"/>
      <w:szCs w:val="18"/>
    </w:rPr>
  </w:style>
  <w:style w:type="paragraph" w:styleId="868">
    <w:name w:val="页脚"/>
    <w:basedOn w:val="842"/>
    <w:next w:val="868"/>
    <w:link w:val="869"/>
    <w:uiPriority w:val="99"/>
    <w:unhideWhenUsed/>
    <w:qFormat/>
    <w:pPr>
      <w:jc w:val="left"/>
      <w:tabs>
        <w:tab w:val="center" w:pos="4153" w:leader="none"/>
        <w:tab w:val="right" w:pos="8306" w:leader="none"/>
      </w:tabs>
    </w:pPr>
    <w:rPr>
      <w:sz w:val="18"/>
      <w:szCs w:val="18"/>
    </w:rPr>
  </w:style>
  <w:style w:type="character" w:styleId="869">
    <w:name w:val="页脚 字符"/>
    <w:next w:val="869"/>
    <w:link w:val="868"/>
    <w:uiPriority w:val="99"/>
    <w:qFormat/>
    <w:rPr>
      <w:sz w:val="18"/>
      <w:szCs w:val="18"/>
    </w:rPr>
  </w:style>
  <w:style w:type="paragraph" w:styleId="870">
    <w:name w:val="页眉"/>
    <w:basedOn w:val="842"/>
    <w:next w:val="870"/>
    <w:link w:val="87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1">
    <w:name w:val="页眉 字符"/>
    <w:next w:val="871"/>
    <w:link w:val="870"/>
    <w:uiPriority w:val="99"/>
    <w:semiHidden/>
    <w:qFormat/>
    <w:rPr>
      <w:sz w:val="18"/>
      <w:szCs w:val="18"/>
    </w:rPr>
  </w:style>
  <w:style w:type="paragraph" w:styleId="872">
    <w:name w:val="目录 1"/>
    <w:basedOn w:val="842"/>
    <w:next w:val="842"/>
    <w:link w:val="842"/>
    <w:uiPriority w:val="39"/>
    <w:unhideWhenUsed/>
    <w:qFormat/>
    <w:pPr>
      <w:jc w:val="center"/>
      <w:tabs>
        <w:tab w:val="right" w:pos="8296" w:leader="dot"/>
      </w:tabs>
    </w:pPr>
    <w:rPr>
      <w:rFonts w:ascii="黑体" w:hAnsi="黑体" w:eastAsia="黑体"/>
      <w:sz w:val="44"/>
      <w:szCs w:val="44"/>
    </w:rPr>
  </w:style>
  <w:style w:type="paragraph" w:styleId="873">
    <w:name w:val="普通(网站)"/>
    <w:basedOn w:val="842"/>
    <w:next w:val="873"/>
    <w:link w:val="842"/>
    <w:uiPriority w:val="99"/>
    <w:unhideWhenUsed/>
    <w:qFormat/>
    <w:pPr>
      <w:ind w:left="0" w:right="0"/>
      <w:jc w:val="left"/>
      <w:spacing w:before="100" w:beforeAutospacing="1" w:after="100" w:afterAutospacing="1"/>
    </w:pPr>
    <w:rPr>
      <w:sz w:val="24"/>
      <w:lang w:val="en-US" w:eastAsia="zh-CN" w:bidi="ar"/>
    </w:rPr>
  </w:style>
  <w:style w:type="paragraph" w:styleId="874">
    <w:name w:val="正文首行缩进 2"/>
    <w:next w:val="874"/>
    <w:link w:val="84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75">
    <w:name w:val="网格型"/>
    <w:basedOn w:val="848"/>
    <w:next w:val="875"/>
    <w:link w:val="842"/>
    <w:uiPriority w:val="59"/>
    <w:qFormat/>
    <w:tblPr/>
  </w:style>
  <w:style w:type="character" w:styleId="876">
    <w:name w:val="要点"/>
    <w:next w:val="876"/>
    <w:link w:val="842"/>
    <w:uiPriority w:val="22"/>
    <w:qFormat/>
    <w:rPr>
      <w:b/>
      <w:bCs/>
    </w:rPr>
  </w:style>
  <w:style w:type="character" w:styleId="877">
    <w:name w:val="超链接"/>
    <w:next w:val="877"/>
    <w:link w:val="842"/>
    <w:uiPriority w:val="99"/>
    <w:qFormat/>
    <w:rPr>
      <w:color w:val="0000ff"/>
      <w:u w:val="none"/>
    </w:rPr>
  </w:style>
  <w:style w:type="character" w:styleId="878">
    <w:name w:val="批注引用"/>
    <w:next w:val="878"/>
    <w:link w:val="842"/>
    <w:qFormat/>
    <w:rPr>
      <w:sz w:val="21"/>
      <w:szCs w:val="21"/>
    </w:rPr>
  </w:style>
  <w:style w:type="paragraph" w:styleId="879">
    <w:name w:val="正文首行缩进11"/>
    <w:basedOn w:val="880"/>
    <w:next w:val="879"/>
    <w:link w:val="842"/>
    <w:qFormat/>
    <w:pPr>
      <w:ind w:firstLine="200"/>
      <w:spacing w:line="360" w:lineRule="auto"/>
    </w:pPr>
    <w:rPr>
      <w:rFonts w:ascii="仿宋_GB2312" w:hAnsi="Times New Roman" w:eastAsia="仿宋_GB2312"/>
      <w:sz w:val="30"/>
      <w:szCs w:val="30"/>
    </w:rPr>
  </w:style>
  <w:style w:type="paragraph" w:styleId="880">
    <w:name w:val="正文文本11"/>
    <w:basedOn w:val="842"/>
    <w:next w:val="842"/>
    <w:link w:val="842"/>
    <w:qFormat/>
    <w:rPr>
      <w:rFonts w:ascii="楷体_GB2312" w:hAnsi="Arial" w:eastAsia="楷体_GB2312"/>
      <w:sz w:val="28"/>
      <w:szCs w:val="28"/>
      <w:lang w:eastAsia="en-US"/>
    </w:rPr>
  </w:style>
  <w:style w:type="paragraph" w:styleId="881">
    <w:name w:val="AONormal"/>
    <w:next w:val="881"/>
    <w:link w:val="842"/>
    <w:qFormat/>
    <w:pPr>
      <w:ind w:firstLine="440"/>
      <w:spacing w:line="400" w:lineRule="exact"/>
    </w:pPr>
    <w:rPr>
      <w:rFonts w:ascii="华文楷体" w:hAnsi="华文楷体" w:eastAsia="华文楷体" w:cs="华文楷体"/>
      <w:sz w:val="22"/>
      <w:szCs w:val="21"/>
      <w:lang w:val="en-US" w:eastAsia="zh-CN" w:bidi="ar-SA"/>
    </w:rPr>
  </w:style>
  <w:style w:type="paragraph" w:styleId="882">
    <w:name w:val="列出段落1"/>
    <w:basedOn w:val="842"/>
    <w:next w:val="882"/>
    <w:link w:val="842"/>
    <w:qFormat/>
    <w:pPr>
      <w:ind w:firstLine="420"/>
    </w:pPr>
    <w:rPr>
      <w:rFonts w:ascii="Times New Roman" w:hAnsi="Times New Roman" w:eastAsia="宋体" w:cs="Times New Roman"/>
      <w:szCs w:val="21"/>
    </w:rPr>
  </w:style>
  <w:style w:type="paragraph" w:styleId="883">
    <w:name w:val="ds-markdown-paragraph"/>
    <w:basedOn w:val="842"/>
    <w:next w:val="883"/>
    <w:link w:val="842"/>
    <w:pPr>
      <w:jc w:val="left"/>
      <w:spacing w:before="100" w:beforeAutospacing="1" w:after="100" w:afterAutospacing="1"/>
      <w:widowControl/>
    </w:pPr>
    <w:rPr>
      <w:rFonts w:ascii="宋体" w:hAnsi="宋体" w:cs="宋体"/>
      <w:sz w:val="24"/>
      <w:szCs w:val="24"/>
    </w:rPr>
  </w:style>
  <w:style w:type="character" w:styleId="884" w:default="1">
    <w:name w:val="Default Paragraph Font"/>
    <w:uiPriority w:val="1"/>
    <w:semiHidden/>
    <w:unhideWhenUsed/>
  </w:style>
  <w:style w:type="numbering" w:styleId="885" w:default="1">
    <w:name w:val="No List"/>
    <w:uiPriority w:val="99"/>
    <w:semiHidden/>
    <w:unhideWhenUsed/>
  </w:style>
  <w:style w:type="table" w:styleId="8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孔庆阳</cp:lastModifiedBy>
  <cp:revision>9</cp:revision>
  <dcterms:created xsi:type="dcterms:W3CDTF">2024-07-15T08:29:00Z</dcterms:created>
  <dcterms:modified xsi:type="dcterms:W3CDTF">2025-10-24T07:32:00Z</dcterms:modified>
  <cp:category>“苏采云”公开</cp:category>
</cp:coreProperties>
</file>